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  <w:t>N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 xml:space="preserve">ame: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Oyewole Ayodele Oluwafemi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  <w:t>Department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: Computer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  <w:t>Matric No: 16/ENG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0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2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  <w:t>/0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50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Course code: Eng 281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A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y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 xml:space="preserve">o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>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A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>yo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  <w:lang w:val="en-US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>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  <w:lang w:val="en-US"/>
        </w:rPr>
        <w:t>A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  <w:lang w:val="en-US"/>
        </w:rPr>
        <w:t>y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  <w:lang w:val="en-US"/>
        </w:rPr>
        <w:t xml:space="preserve">o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  <w:lang w:val="en-US"/>
        </w:rPr>
        <w:t>A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  <w:lang w:val="en-US"/>
        </w:rPr>
        <w:t>yo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  <w:lang w:val="en-US"/>
        </w:rPr>
        <w:t xml:space="preserve">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Words>159</Words>
  <Characters>573</Characters>
  <Application>WPS Office</Application>
  <Paragraphs>76</Paragraphs>
  <CharactersWithSpaces>1061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2017-11-13T18:56:30Z</dcterms:created>
  <dc:creator>WPS Office</dc:creator>
  <lastModifiedBy>HTC One_M8</lastModifiedBy>
  <dcterms:modified xsi:type="dcterms:W3CDTF">2017-11-13T19:26:56Z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