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98" w:rsidRPr="00693D28" w:rsidRDefault="00693D28">
      <w:pPr>
        <w:rPr>
          <w:rFonts w:ascii="Times New Roman" w:hAnsi="Times New Roman" w:cs="Times New Roman"/>
          <w:sz w:val="24"/>
          <w:szCs w:val="24"/>
        </w:rPr>
      </w:pPr>
      <w:r w:rsidRPr="00693D28">
        <w:rPr>
          <w:rFonts w:ascii="Times New Roman" w:hAnsi="Times New Roman" w:cs="Times New Roman"/>
          <w:sz w:val="24"/>
          <w:szCs w:val="24"/>
        </w:rPr>
        <w:t>N</w:t>
      </w:r>
      <w:r w:rsidR="00BE45C0" w:rsidRPr="00693D28">
        <w:rPr>
          <w:rFonts w:ascii="Times New Roman" w:hAnsi="Times New Roman" w:cs="Times New Roman"/>
          <w:sz w:val="24"/>
          <w:szCs w:val="24"/>
        </w:rPr>
        <w:t>AME: ARIYO SHARON AYOBAMI</w:t>
      </w:r>
    </w:p>
    <w:p w:rsidR="00BE45C0" w:rsidRPr="00693D28" w:rsidRDefault="00BE45C0">
      <w:pPr>
        <w:rPr>
          <w:rFonts w:ascii="Times New Roman" w:hAnsi="Times New Roman" w:cs="Times New Roman"/>
          <w:sz w:val="24"/>
          <w:szCs w:val="24"/>
        </w:rPr>
      </w:pPr>
      <w:r w:rsidRPr="00693D28">
        <w:rPr>
          <w:rFonts w:ascii="Times New Roman" w:hAnsi="Times New Roman" w:cs="Times New Roman"/>
          <w:sz w:val="24"/>
          <w:szCs w:val="24"/>
        </w:rPr>
        <w:t>15/MHS04/003</w:t>
      </w:r>
    </w:p>
    <w:p w:rsidR="00BE45C0" w:rsidRPr="00693D28" w:rsidRDefault="00693D28">
      <w:pPr>
        <w:rPr>
          <w:rFonts w:ascii="Times New Roman" w:hAnsi="Times New Roman" w:cs="Times New Roman"/>
          <w:sz w:val="24"/>
          <w:szCs w:val="24"/>
        </w:rPr>
      </w:pPr>
      <w:r w:rsidRPr="00693D28">
        <w:rPr>
          <w:rFonts w:ascii="Times New Roman" w:hAnsi="Times New Roman" w:cs="Times New Roman"/>
          <w:sz w:val="24"/>
          <w:szCs w:val="24"/>
        </w:rPr>
        <w:t>NTD 311</w:t>
      </w:r>
    </w:p>
    <w:p w:rsidR="00BE45C0" w:rsidRPr="00693D28" w:rsidRDefault="00BE45C0">
      <w:pPr>
        <w:rPr>
          <w:rFonts w:ascii="Times New Roman" w:hAnsi="Times New Roman" w:cs="Times New Roman"/>
          <w:sz w:val="24"/>
          <w:szCs w:val="24"/>
        </w:rPr>
      </w:pPr>
      <w:r w:rsidRPr="00693D28">
        <w:rPr>
          <w:rFonts w:ascii="Times New Roman" w:hAnsi="Times New Roman" w:cs="Times New Roman"/>
          <w:sz w:val="24"/>
          <w:szCs w:val="24"/>
        </w:rPr>
        <w:t xml:space="preserve">300 </w:t>
      </w:r>
      <w:proofErr w:type="gramStart"/>
      <w:r w:rsidRPr="00693D28">
        <w:rPr>
          <w:rFonts w:ascii="Times New Roman" w:hAnsi="Times New Roman" w:cs="Times New Roman"/>
          <w:sz w:val="24"/>
          <w:szCs w:val="24"/>
        </w:rPr>
        <w:t>LEVEL</w:t>
      </w:r>
      <w:proofErr w:type="gramEnd"/>
    </w:p>
    <w:p w:rsidR="00693D28" w:rsidRPr="00693D28" w:rsidRDefault="00693D28">
      <w:pPr>
        <w:rPr>
          <w:rFonts w:ascii="Times New Roman" w:hAnsi="Times New Roman" w:cs="Times New Roman"/>
          <w:sz w:val="24"/>
          <w:szCs w:val="24"/>
        </w:rPr>
      </w:pPr>
      <w:r w:rsidRPr="00693D28">
        <w:rPr>
          <w:rFonts w:ascii="Times New Roman" w:hAnsi="Times New Roman" w:cs="Times New Roman"/>
          <w:sz w:val="24"/>
          <w:szCs w:val="24"/>
        </w:rPr>
        <w:t>DIFFERENCES BETWEEN QUANTITATIVE AND QUALITATIVE RESEARCH</w:t>
      </w:r>
    </w:p>
    <w:p w:rsidR="00693D28" w:rsidRPr="00693D28" w:rsidRDefault="00693D28" w:rsidP="00693D28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693D28">
        <w:rPr>
          <w:rFonts w:ascii="Times New Roman" w:hAnsi="Times New Roman" w:cs="Times New Roman"/>
          <w:sz w:val="24"/>
          <w:szCs w:val="24"/>
          <w:lang/>
        </w:rPr>
        <w:t xml:space="preserve">While </w:t>
      </w:r>
      <w:r w:rsidRPr="00693D28">
        <w:rPr>
          <w:rFonts w:ascii="Times New Roman" w:hAnsi="Times New Roman" w:cs="Times New Roman"/>
          <w:b/>
          <w:bCs/>
          <w:sz w:val="24"/>
          <w:szCs w:val="24"/>
          <w:lang/>
        </w:rPr>
        <w:t>quantitative research</w:t>
      </w:r>
      <w:r w:rsidRPr="00693D28">
        <w:rPr>
          <w:rFonts w:ascii="Times New Roman" w:hAnsi="Times New Roman" w:cs="Times New Roman"/>
          <w:sz w:val="24"/>
          <w:szCs w:val="24"/>
          <w:lang/>
        </w:rPr>
        <w:t xml:space="preserve"> is based on numbers and mathematical calculations (aka </w:t>
      </w:r>
      <w:r w:rsidRPr="00693D28">
        <w:rPr>
          <w:rFonts w:ascii="Times New Roman" w:hAnsi="Times New Roman" w:cs="Times New Roman"/>
          <w:b/>
          <w:bCs/>
          <w:sz w:val="24"/>
          <w:szCs w:val="24"/>
          <w:lang/>
        </w:rPr>
        <w:t>quantitative data</w:t>
      </w:r>
      <w:r w:rsidRPr="00693D28">
        <w:rPr>
          <w:rFonts w:ascii="Times New Roman" w:hAnsi="Times New Roman" w:cs="Times New Roman"/>
          <w:sz w:val="24"/>
          <w:szCs w:val="24"/>
          <w:lang/>
        </w:rPr>
        <w:t xml:space="preserve">), </w:t>
      </w:r>
      <w:r w:rsidRPr="00693D28">
        <w:rPr>
          <w:rFonts w:ascii="Times New Roman" w:hAnsi="Times New Roman" w:cs="Times New Roman"/>
          <w:b/>
          <w:bCs/>
          <w:sz w:val="24"/>
          <w:szCs w:val="24"/>
          <w:lang/>
        </w:rPr>
        <w:t>qualitative research</w:t>
      </w:r>
      <w:r w:rsidRPr="00693D28">
        <w:rPr>
          <w:rFonts w:ascii="Times New Roman" w:hAnsi="Times New Roman" w:cs="Times New Roman"/>
          <w:sz w:val="24"/>
          <w:szCs w:val="24"/>
          <w:lang/>
        </w:rPr>
        <w:t xml:space="preserve"> is based on written or spoken narratives (or </w:t>
      </w:r>
      <w:r w:rsidRPr="00693D28">
        <w:rPr>
          <w:rFonts w:ascii="Times New Roman" w:hAnsi="Times New Roman" w:cs="Times New Roman"/>
          <w:b/>
          <w:bCs/>
          <w:sz w:val="24"/>
          <w:szCs w:val="24"/>
          <w:lang/>
        </w:rPr>
        <w:t>qualitative data</w:t>
      </w:r>
      <w:r w:rsidRPr="00693D28">
        <w:rPr>
          <w:rFonts w:ascii="Times New Roman" w:hAnsi="Times New Roman" w:cs="Times New Roman"/>
          <w:sz w:val="24"/>
          <w:szCs w:val="24"/>
          <w:lang/>
        </w:rPr>
        <w:t xml:space="preserve">). Qualitative and quantitative research techniques are used in public health and various other disciplines. </w:t>
      </w:r>
    </w:p>
    <w:tbl>
      <w:tblPr>
        <w:tblW w:w="9900" w:type="dxa"/>
        <w:tblInd w:w="150" w:type="dxa"/>
        <w:tblBorders>
          <w:top w:val="single" w:sz="2" w:space="0" w:color="EDEDED"/>
          <w:left w:val="single" w:sz="2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1"/>
        <w:gridCol w:w="4458"/>
        <w:gridCol w:w="3811"/>
      </w:tblGrid>
      <w:tr w:rsidR="00693D28" w:rsidRPr="00693D28" w:rsidTr="00693D2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3D28" w:rsidRPr="00693D28" w:rsidTr="00693D28">
        <w:trPr>
          <w:tblHeader/>
        </w:trPr>
        <w:tc>
          <w:tcPr>
            <w:tcW w:w="1631" w:type="dxa"/>
            <w:vAlign w:val="center"/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693D28">
                <w:rPr>
                  <w:rFonts w:ascii="Times New Roman" w:eastAsia="Times New Roman" w:hAnsi="Times New Roman" w:cs="Times New Roman"/>
                  <w:color w:val="AE5B31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dit this comparison chart" href="https://www.diffen.com/difference/Special:EditTable?diffenVal1=Qualitative&amp;diffenVal2=Quantitative" style="width:49.5pt;height:19.5pt" o:button="t"/>
                </w:pict>
              </w:r>
            </w:hyperlink>
          </w:p>
        </w:tc>
        <w:tc>
          <w:tcPr>
            <w:tcW w:w="4458" w:type="dxa"/>
            <w:tcMar>
              <w:top w:w="150" w:type="dxa"/>
              <w:left w:w="120" w:type="dxa"/>
              <w:bottom w:w="105" w:type="dxa"/>
              <w:right w:w="12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Qualitative</w:t>
            </w:r>
          </w:p>
        </w:tc>
        <w:tc>
          <w:tcPr>
            <w:tcW w:w="3811" w:type="dxa"/>
            <w:tcMar>
              <w:top w:w="150" w:type="dxa"/>
              <w:left w:w="120" w:type="dxa"/>
              <w:bottom w:w="105" w:type="dxa"/>
              <w:right w:w="12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Quantitative</w:t>
            </w:r>
          </w:p>
        </w:tc>
      </w:tr>
      <w:tr w:rsidR="00693D28" w:rsidRPr="00693D28" w:rsidTr="00693D28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purpose is to explain and gain insight and understanding of phenomena through intensive collection of narrative data Generate hypothesis to be </w:t>
            </w:r>
            <w:proofErr w:type="gramStart"/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test ,</w:t>
            </w:r>
            <w:proofErr w:type="gramEnd"/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inductive.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is to explain, predict, and/or control phenomena through focused collection of numerical data. Test hypotheses, deductive.</w:t>
            </w:r>
          </w:p>
        </w:tc>
      </w:tr>
      <w:tr w:rsidR="00693D28" w:rsidRPr="00693D28" w:rsidTr="00693D28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Approach to Inquiry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subjective, holistic, process- oriented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Objective, focused, outcome- oriented</w:t>
            </w:r>
          </w:p>
        </w:tc>
      </w:tr>
      <w:tr w:rsidR="00693D28" w:rsidRPr="00693D28" w:rsidTr="00693D28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Hypotheses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Tentative, evolving, based on particular study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Specific, testable, stated prior to particular study</w:t>
            </w:r>
          </w:p>
        </w:tc>
      </w:tr>
      <w:tr w:rsidR="00693D28" w:rsidRPr="00693D28" w:rsidTr="00693D28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Setting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Controlled setting not as important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Controlled to the degree possible</w:t>
            </w:r>
          </w:p>
        </w:tc>
      </w:tr>
      <w:tr w:rsidR="00693D28" w:rsidRPr="00693D28" w:rsidTr="00693D28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Sampling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Purposive: Intent to select “small, ” not necessarily representative, sample in order to get in-depth understanding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Random: Intent to select “large, ” representative sample in order to generalize results to a population</w:t>
            </w:r>
          </w:p>
        </w:tc>
      </w:tr>
      <w:tr w:rsidR="00693D28" w:rsidRPr="00693D28" w:rsidTr="00693D28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Measurement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Non-standardized, narrative (written word), ongoing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Standardized, numerical (measurements, numbers), at the end</w:t>
            </w:r>
          </w:p>
        </w:tc>
      </w:tr>
      <w:tr w:rsidR="00693D28" w:rsidRPr="00693D28" w:rsidTr="00693D28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 and Method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Flexible, specified only in general terms in advance of study Nonintervention, minimal disturbance All Descriptive— History, Biography, Ethnography, Phenomenology, Grounded Theory, Case Study, (hybrids of these) Consider many variable, small group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Structured, inflexible, specified in detail in advance of study Intervention, manipulation, and control Descriptive Correlation Causal-Comparative Experimental Consider few variables, large group</w:t>
            </w:r>
          </w:p>
        </w:tc>
      </w:tr>
      <w:tr w:rsidR="00693D28" w:rsidRPr="00693D28" w:rsidTr="00693D28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Collection Strategies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Document and artifact (something </w:t>
            </w: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observed) that is collection (participant, non-participant). Interviews/Focus Groups (un-/structured, in-/formal). Administration of questionnaires (open ended). Taking of extensive, detailed field notes.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Observations (non-participant). </w:t>
            </w: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Interviews and Focus Groups (semi-structured, formal). Administration of tests and questionnaires (close ended).</w:t>
            </w:r>
          </w:p>
        </w:tc>
      </w:tr>
      <w:tr w:rsidR="00693D28" w:rsidRPr="00693D28" w:rsidTr="00693D28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Data Analysis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Raw data are in words. Essentially ongoing, involves using the observations/comments to come to a conclusion.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Raw data are numbers Performed at end of study, involves statistics (using numbers to come to conclusions).</w:t>
            </w:r>
          </w:p>
        </w:tc>
      </w:tr>
      <w:tr w:rsidR="00693D28" w:rsidRPr="00693D28" w:rsidTr="00693D28"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  <w:right w:w="7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Interpretation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Conclusions are tentative (conclusions can change), reviewed on an ongoing basis, conclusions are generalizations. The validity of the inferences/generalizations </w:t>
            </w:r>
            <w:proofErr w:type="gramStart"/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reader’s responsibility.</w:t>
            </w:r>
          </w:p>
        </w:tc>
        <w:tc>
          <w:tcPr>
            <w:tcW w:w="0" w:type="auto"/>
            <w:tcBorders>
              <w:bottom w:val="single" w:sz="12" w:space="0" w:color="EDEDED"/>
            </w:tcBorders>
            <w:tcMar>
              <w:top w:w="105" w:type="dxa"/>
              <w:left w:w="0" w:type="dxa"/>
              <w:bottom w:w="105" w:type="dxa"/>
            </w:tcMar>
            <w:hideMark/>
          </w:tcPr>
          <w:p w:rsidR="00693D28" w:rsidRPr="00693D28" w:rsidRDefault="00693D28" w:rsidP="00693D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D28">
              <w:rPr>
                <w:rFonts w:ascii="Times New Roman" w:eastAsia="Times New Roman" w:hAnsi="Times New Roman" w:cs="Times New Roman"/>
                <w:sz w:val="24"/>
                <w:szCs w:val="24"/>
              </w:rPr>
              <w:t>Conclusions and generalizations formulated at end of study, stated with predetermined degree of certainty. Inferences/generalizations are the researcher’s responsibility. Never 100% certain of our findings.</w:t>
            </w:r>
          </w:p>
        </w:tc>
      </w:tr>
    </w:tbl>
    <w:p w:rsidR="00BE45C0" w:rsidRPr="00693D28" w:rsidRDefault="00BE45C0">
      <w:pPr>
        <w:rPr>
          <w:rFonts w:ascii="Times New Roman" w:hAnsi="Times New Roman" w:cs="Times New Roman"/>
          <w:sz w:val="24"/>
          <w:szCs w:val="24"/>
        </w:rPr>
      </w:pPr>
    </w:p>
    <w:sectPr w:rsidR="00BE45C0" w:rsidRPr="00693D28" w:rsidSect="0049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5C0"/>
    <w:rsid w:val="000D2445"/>
    <w:rsid w:val="00491A98"/>
    <w:rsid w:val="00693D28"/>
    <w:rsid w:val="00BE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98"/>
  </w:style>
  <w:style w:type="paragraph" w:styleId="Heading2">
    <w:name w:val="heading 2"/>
    <w:basedOn w:val="Normal"/>
    <w:link w:val="Heading2Char"/>
    <w:uiPriority w:val="9"/>
    <w:qFormat/>
    <w:rsid w:val="00693D28"/>
    <w:pPr>
      <w:spacing w:before="225" w:after="0" w:line="240" w:lineRule="auto"/>
      <w:ind w:left="225" w:right="225"/>
      <w:outlineLvl w:val="1"/>
    </w:pPr>
    <w:rPr>
      <w:rFonts w:ascii="Georgia" w:eastAsia="Times New Roman" w:hAnsi="Georgi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3D28"/>
    <w:rPr>
      <w:rFonts w:ascii="Georgia" w:eastAsia="Times New Roman" w:hAnsi="Georgia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93D28"/>
    <w:rPr>
      <w:color w:val="AE5B31"/>
      <w:u w:val="single"/>
    </w:rPr>
  </w:style>
  <w:style w:type="paragraph" w:styleId="NormalWeb">
    <w:name w:val="Normal (Web)"/>
    <w:basedOn w:val="Normal"/>
    <w:uiPriority w:val="99"/>
    <w:semiHidden/>
    <w:unhideWhenUsed/>
    <w:rsid w:val="00693D28"/>
    <w:pPr>
      <w:spacing w:before="180" w:after="18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3D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08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ffen.com/difference/Special:EditTable?diffenVal1=Qualitative&amp;diffenVal2=Quantit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2017-11-23T20:50:00Z</dcterms:created>
  <dcterms:modified xsi:type="dcterms:W3CDTF">2017-11-23T21:21:00Z</dcterms:modified>
</cp:coreProperties>
</file>