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527329836"/>
        <w:docPartObj>
          <w:docPartGallery w:val="Cover Pages"/>
          <w:docPartUnique/>
        </w:docPartObj>
      </w:sdtPr>
      <w:sdtEndPr>
        <w:rPr>
          <w:rFonts w:eastAsiaTheme="minorHAnsi"/>
          <w:lang w:val="en-GB"/>
        </w:rPr>
      </w:sdtEndPr>
      <w:sdtContent>
        <w:p w:rsidR="00F11051" w:rsidRPr="00A76F98" w:rsidRDefault="00F11051">
          <w:pPr>
            <w:pStyle w:val="NoSpacing"/>
            <w:spacing w:before="1540" w:after="240"/>
            <w:jc w:val="center"/>
            <w:rPr>
              <w:color w:val="000000" w:themeColor="text1"/>
            </w:rPr>
          </w:pPr>
        </w:p>
        <w:sdt>
          <w:sdtPr>
            <w:rPr>
              <w:rFonts w:asciiTheme="majorHAnsi" w:eastAsiaTheme="majorEastAsia" w:hAnsiTheme="majorHAnsi" w:cstheme="majorBidi"/>
              <w:caps/>
              <w:color w:val="000000" w:themeColor="text1"/>
              <w:sz w:val="72"/>
              <w:szCs w:val="72"/>
            </w:rPr>
            <w:alias w:val="Title"/>
            <w:tag w:val=""/>
            <w:id w:val="1735040861"/>
            <w:placeholder>
              <w:docPart w:val="8B472220D41F4E179A6BACA1AA9644F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F11051" w:rsidRPr="00A76F98" w:rsidRDefault="00A76F9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0000" w:themeColor="text1"/>
                  <w:sz w:val="80"/>
                  <w:szCs w:val="80"/>
                </w:rPr>
              </w:pPr>
              <w:r w:rsidRPr="00A76F98">
                <w:rPr>
                  <w:rFonts w:asciiTheme="majorHAnsi" w:eastAsiaTheme="majorEastAsia" w:hAnsiTheme="majorHAnsi" w:cstheme="majorBidi"/>
                  <w:caps/>
                  <w:color w:val="000000" w:themeColor="text1"/>
                  <w:sz w:val="72"/>
                  <w:szCs w:val="72"/>
                </w:rPr>
                <w:t>GENDER AND SOCIETY (SJS 205)</w:t>
              </w:r>
            </w:p>
          </w:sdtContent>
        </w:sdt>
        <w:sdt>
          <w:sdtPr>
            <w:rPr>
              <w:color w:val="000000" w:themeColor="text1"/>
              <w:sz w:val="28"/>
              <w:szCs w:val="28"/>
            </w:rPr>
            <w:alias w:val="Subtitle"/>
            <w:tag w:val=""/>
            <w:id w:val="328029620"/>
            <w:placeholder>
              <w:docPart w:val="C43C8744A40843C485B2794C930A44FC"/>
            </w:placeholder>
            <w:dataBinding w:prefixMappings="xmlns:ns0='http://purl.org/dc/elements/1.1/' xmlns:ns1='http://schemas.openxmlformats.org/package/2006/metadata/core-properties' " w:xpath="/ns1:coreProperties[1]/ns0:subject[1]" w:storeItemID="{6C3C8BC8-F283-45AE-878A-BAB7291924A1}"/>
            <w:text/>
          </w:sdtPr>
          <w:sdtContent>
            <w:p w:rsidR="00F11051" w:rsidRPr="00A76F98" w:rsidRDefault="00A76F98" w:rsidP="00A76F98">
              <w:pPr>
                <w:pStyle w:val="NoSpacing"/>
                <w:contextualSpacing/>
                <w:jc w:val="center"/>
                <w:rPr>
                  <w:color w:val="000000" w:themeColor="text1"/>
                  <w:sz w:val="28"/>
                  <w:szCs w:val="28"/>
                </w:rPr>
              </w:pPr>
              <w:r w:rsidRPr="00A76F98">
                <w:rPr>
                  <w:color w:val="000000" w:themeColor="text1"/>
                  <w:sz w:val="28"/>
                  <w:szCs w:val="28"/>
                </w:rPr>
                <w:t>ASSIGNMENT</w:t>
              </w:r>
            </w:p>
          </w:sdtContent>
        </w:sdt>
        <w:p w:rsidR="00F11051" w:rsidRPr="00A76F98" w:rsidRDefault="00F11051" w:rsidP="00A76F98">
          <w:pPr>
            <w:pStyle w:val="NoSpacing"/>
            <w:spacing w:before="480"/>
            <w:contextualSpacing/>
            <w:jc w:val="center"/>
            <w:rPr>
              <w:color w:val="000000" w:themeColor="text1"/>
            </w:rPr>
          </w:pPr>
          <w:r w:rsidRPr="00A76F98">
            <w:rPr>
              <w:noProof/>
              <w:color w:val="000000" w:themeColor="text1"/>
              <w:lang w:val="en-GB" w:eastAsia="en-GB"/>
            </w:rPr>
            <mc:AlternateContent>
              <mc:Choice Requires="wps">
                <w:drawing>
                  <wp:anchor distT="0" distB="0" distL="114300" distR="114300" simplePos="0" relativeHeight="251659264" behindDoc="0" locked="0" layoutInCell="1" allowOverlap="1" wp14:anchorId="4ED22F92" wp14:editId="7077DAC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51" w:rsidRPr="006679BA" w:rsidRDefault="00F11051" w:rsidP="00F11051">
                                <w:pPr>
                                  <w:pStyle w:val="NoSpacing"/>
                                  <w:spacing w:after="40"/>
                                  <w:jc w:val="center"/>
                                  <w:rPr>
                                    <w:b/>
                                    <w:caps/>
                                    <w:color w:val="000000" w:themeColor="text1"/>
                                    <w:sz w:val="32"/>
                                    <w:szCs w:val="28"/>
                                    <w:lang w:val="en-GB"/>
                                  </w:rPr>
                                </w:pPr>
                                <w:r w:rsidRPr="006679BA">
                                  <w:rPr>
                                    <w:b/>
                                    <w:caps/>
                                    <w:color w:val="000000" w:themeColor="text1"/>
                                    <w:sz w:val="32"/>
                                    <w:szCs w:val="28"/>
                                    <w:lang w:val="en-GB"/>
                                  </w:rPr>
                                  <w:t>UGWU R. HARRISON</w:t>
                                </w:r>
                              </w:p>
                              <w:p w:rsidR="00F11051" w:rsidRPr="006679BA" w:rsidRDefault="00F11051" w:rsidP="00F11051">
                                <w:pPr>
                                  <w:pStyle w:val="NoSpacing"/>
                                  <w:spacing w:after="40"/>
                                  <w:jc w:val="center"/>
                                  <w:rPr>
                                    <w:b/>
                                    <w:caps/>
                                    <w:color w:val="000000" w:themeColor="text1"/>
                                    <w:sz w:val="32"/>
                                    <w:szCs w:val="28"/>
                                    <w:lang w:val="en-GB"/>
                                  </w:rPr>
                                </w:pPr>
                                <w:r w:rsidRPr="006679BA">
                                  <w:rPr>
                                    <w:b/>
                                    <w:caps/>
                                    <w:color w:val="000000" w:themeColor="text1"/>
                                    <w:sz w:val="32"/>
                                    <w:szCs w:val="28"/>
                                    <w:lang w:val="en-GB"/>
                                  </w:rPr>
                                  <w:t>16/SMS12/002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ED22F9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F11051" w:rsidRPr="006679BA" w:rsidRDefault="00F11051" w:rsidP="00F11051">
                          <w:pPr>
                            <w:pStyle w:val="NoSpacing"/>
                            <w:spacing w:after="40"/>
                            <w:jc w:val="center"/>
                            <w:rPr>
                              <w:b/>
                              <w:caps/>
                              <w:color w:val="000000" w:themeColor="text1"/>
                              <w:sz w:val="32"/>
                              <w:szCs w:val="28"/>
                              <w:lang w:val="en-GB"/>
                            </w:rPr>
                          </w:pPr>
                          <w:r w:rsidRPr="006679BA">
                            <w:rPr>
                              <w:b/>
                              <w:caps/>
                              <w:color w:val="000000" w:themeColor="text1"/>
                              <w:sz w:val="32"/>
                              <w:szCs w:val="28"/>
                              <w:lang w:val="en-GB"/>
                            </w:rPr>
                            <w:t>UGWU R. HARRISON</w:t>
                          </w:r>
                        </w:p>
                        <w:p w:rsidR="00F11051" w:rsidRPr="006679BA" w:rsidRDefault="00F11051" w:rsidP="00F11051">
                          <w:pPr>
                            <w:pStyle w:val="NoSpacing"/>
                            <w:spacing w:after="40"/>
                            <w:jc w:val="center"/>
                            <w:rPr>
                              <w:b/>
                              <w:caps/>
                              <w:color w:val="000000" w:themeColor="text1"/>
                              <w:sz w:val="32"/>
                              <w:szCs w:val="28"/>
                              <w:lang w:val="en-GB"/>
                            </w:rPr>
                          </w:pPr>
                          <w:r w:rsidRPr="006679BA">
                            <w:rPr>
                              <w:b/>
                              <w:caps/>
                              <w:color w:val="000000" w:themeColor="text1"/>
                              <w:sz w:val="32"/>
                              <w:szCs w:val="28"/>
                              <w:lang w:val="en-GB"/>
                            </w:rPr>
                            <w:t>16/SMS12/002</w:t>
                          </w:r>
                        </w:p>
                      </w:txbxContent>
                    </v:textbox>
                    <w10:wrap anchorx="margin" anchory="page"/>
                  </v:shape>
                </w:pict>
              </mc:Fallback>
            </mc:AlternateContent>
          </w:r>
        </w:p>
        <w:p w:rsidR="00A76F98" w:rsidRPr="00A76F98" w:rsidRDefault="00A76F98" w:rsidP="00A76F98">
          <w:pPr>
            <w:spacing w:after="0" w:line="240" w:lineRule="auto"/>
            <w:contextualSpacing/>
            <w:rPr>
              <w:rFonts w:ascii="Times New Roman" w:eastAsia="Times New Roman" w:hAnsi="Times New Roman" w:cs="Times New Roman"/>
              <w:color w:val="000000" w:themeColor="text1"/>
              <w:sz w:val="24"/>
              <w:szCs w:val="24"/>
              <w:lang w:eastAsia="en-GB"/>
            </w:rPr>
          </w:pPr>
          <w:r w:rsidRPr="00A76F98">
            <w:rPr>
              <w:rFonts w:ascii="Arial" w:eastAsia="Times New Roman" w:hAnsi="Arial" w:cs="Arial"/>
              <w:b/>
              <w:bCs/>
              <w:color w:val="000000" w:themeColor="text1"/>
              <w:sz w:val="21"/>
              <w:szCs w:val="21"/>
              <w:shd w:val="clear" w:color="auto" w:fill="FFFFFF"/>
              <w:lang w:eastAsia="en-GB"/>
            </w:rPr>
            <w:t>Question</w:t>
          </w:r>
          <w:r w:rsidRPr="00A76F98">
            <w:rPr>
              <w:rFonts w:ascii="Arial" w:eastAsia="Times New Roman" w:hAnsi="Arial" w:cs="Arial"/>
              <w:color w:val="000000" w:themeColor="text1"/>
              <w:sz w:val="21"/>
              <w:szCs w:val="21"/>
              <w:lang w:eastAsia="en-GB"/>
            </w:rPr>
            <w:br/>
          </w:r>
        </w:p>
        <w:p w:rsidR="00A76F98" w:rsidRPr="00A76F98" w:rsidRDefault="00A76F98" w:rsidP="00A76F98">
          <w:pPr>
            <w:shd w:val="clear" w:color="auto" w:fill="FFFFFF"/>
            <w:spacing w:after="150" w:line="240" w:lineRule="auto"/>
            <w:contextualSpacing/>
            <w:rPr>
              <w:rFonts w:ascii="Arial" w:eastAsia="Times New Roman" w:hAnsi="Arial" w:cs="Arial"/>
              <w:color w:val="000000" w:themeColor="text1"/>
              <w:sz w:val="21"/>
              <w:szCs w:val="21"/>
              <w:lang w:eastAsia="en-GB"/>
            </w:rPr>
          </w:pPr>
          <w:r w:rsidRPr="00A76F98">
            <w:rPr>
              <w:rFonts w:ascii="Arial" w:eastAsia="Times New Roman" w:hAnsi="Arial" w:cs="Arial"/>
              <w:color w:val="000000" w:themeColor="text1"/>
              <w:sz w:val="21"/>
              <w:szCs w:val="21"/>
              <w:lang w:eastAsia="en-GB"/>
            </w:rPr>
            <w:t>How is children’s play influenced by gender roles? Think back to your childhood. How “gendered”</w:t>
          </w:r>
          <w:r w:rsidRPr="00A76F98">
            <w:rPr>
              <w:rFonts w:ascii="Arial" w:eastAsia="Times New Roman" w:hAnsi="Arial" w:cs="Arial"/>
              <w:color w:val="000000" w:themeColor="text1"/>
              <w:sz w:val="21"/>
              <w:szCs w:val="21"/>
              <w:lang w:eastAsia="en-GB"/>
            </w:rPr>
            <w:br/>
            <w:t>were the toys and activities available to you? Do you remember gender expectations being conveyed</w:t>
          </w:r>
          <w:r w:rsidRPr="00A76F98">
            <w:rPr>
              <w:rFonts w:ascii="Arial" w:eastAsia="Times New Roman" w:hAnsi="Arial" w:cs="Arial"/>
              <w:color w:val="000000" w:themeColor="text1"/>
              <w:sz w:val="21"/>
              <w:szCs w:val="21"/>
              <w:lang w:eastAsia="en-GB"/>
            </w:rPr>
            <w:br/>
            <w:t>through the approval or disapproval of your playtime choices?</w:t>
          </w:r>
        </w:p>
        <w:p w:rsidR="00F11051" w:rsidRPr="00A76F98" w:rsidRDefault="00F11051">
          <w:pPr>
            <w:rPr>
              <w:color w:val="000000" w:themeColor="text1"/>
            </w:rPr>
          </w:pPr>
          <w:r w:rsidRPr="00A76F98">
            <w:rPr>
              <w:color w:val="000000" w:themeColor="text1"/>
            </w:rPr>
            <w:br w:type="page"/>
          </w:r>
        </w:p>
      </w:sdtContent>
    </w:sdt>
    <w:p w:rsidR="006679BA" w:rsidRDefault="006679BA" w:rsidP="00A76F98">
      <w:pPr>
        <w:jc w:val="both"/>
        <w:rPr>
          <w:b/>
          <w:color w:val="000000" w:themeColor="text1"/>
          <w:sz w:val="24"/>
          <w:szCs w:val="24"/>
        </w:rPr>
      </w:pPr>
      <w:r>
        <w:rPr>
          <w:b/>
          <w:color w:val="000000" w:themeColor="text1"/>
          <w:sz w:val="24"/>
          <w:szCs w:val="24"/>
        </w:rPr>
        <w:lastRenderedPageBreak/>
        <w:t>INTRODUCTION</w:t>
      </w:r>
      <w:bookmarkStart w:id="0" w:name="_GoBack"/>
      <w:bookmarkEnd w:id="0"/>
    </w:p>
    <w:p w:rsidR="006679BA" w:rsidRDefault="00F11051" w:rsidP="00A76F98">
      <w:pPr>
        <w:jc w:val="both"/>
        <w:rPr>
          <w:color w:val="000000" w:themeColor="text1"/>
          <w:sz w:val="24"/>
          <w:szCs w:val="24"/>
        </w:rPr>
      </w:pPr>
      <w:hyperlink r:id="rId7" w:tooltip="Gender role" w:history="1">
        <w:r w:rsidRPr="00A76F98">
          <w:rPr>
            <w:rStyle w:val="Hyperlink"/>
            <w:color w:val="000000" w:themeColor="text1"/>
            <w:sz w:val="24"/>
            <w:szCs w:val="24"/>
            <w:u w:val="none"/>
          </w:rPr>
          <w:t>Gender roles</w:t>
        </w:r>
      </w:hyperlink>
      <w:r w:rsidRPr="00A76F98">
        <w:rPr>
          <w:color w:val="000000" w:themeColor="text1"/>
          <w:sz w:val="24"/>
          <w:szCs w:val="24"/>
        </w:rPr>
        <w:t xml:space="preserve"> are the social and </w:t>
      </w:r>
      <w:r w:rsidR="00A76F98" w:rsidRPr="00A76F98">
        <w:rPr>
          <w:color w:val="000000" w:themeColor="text1"/>
          <w:sz w:val="24"/>
          <w:szCs w:val="24"/>
        </w:rPr>
        <w:t>behavioural</w:t>
      </w:r>
      <w:r w:rsidRPr="00A76F98">
        <w:rPr>
          <w:color w:val="000000" w:themeColor="text1"/>
          <w:sz w:val="24"/>
          <w:szCs w:val="24"/>
        </w:rPr>
        <w:t xml:space="preserve"> norms considered appropriate in social situations for people of different genders.</w:t>
      </w:r>
      <w:hyperlink r:id="rId8" w:anchor="cite_note-1" w:history="1"/>
      <w:r w:rsidRPr="00A76F98">
        <w:rPr>
          <w:color w:val="000000" w:themeColor="text1"/>
          <w:sz w:val="24"/>
          <w:szCs w:val="24"/>
        </w:rPr>
        <w:t xml:space="preserve"> An understanding of these roles is evident in children as young as age 4 and are extremely important for their social development. Gender roles are influenced by the media, family, environment, and society. </w:t>
      </w:r>
    </w:p>
    <w:p w:rsidR="00606202" w:rsidRPr="00A76F98" w:rsidRDefault="00F11051" w:rsidP="00A76F98">
      <w:pPr>
        <w:jc w:val="both"/>
        <w:rPr>
          <w:color w:val="000000" w:themeColor="text1"/>
          <w:sz w:val="24"/>
          <w:szCs w:val="24"/>
        </w:rPr>
      </w:pPr>
      <w:r w:rsidRPr="00A76F98">
        <w:rPr>
          <w:color w:val="000000" w:themeColor="text1"/>
          <w:sz w:val="24"/>
          <w:szCs w:val="24"/>
        </w:rPr>
        <w:t>A child's understanding of gender roles impacts how they socialize with their peers and form relationships. Many young children have a firm sense of their gender identity, while some children can experience </w:t>
      </w:r>
      <w:hyperlink r:id="rId9" w:tooltip="Gender identity" w:history="1">
        <w:r w:rsidRPr="00A76F98">
          <w:rPr>
            <w:rStyle w:val="Hyperlink"/>
            <w:color w:val="000000" w:themeColor="text1"/>
            <w:sz w:val="24"/>
            <w:szCs w:val="24"/>
            <w:u w:val="none"/>
          </w:rPr>
          <w:t>gender identity</w:t>
        </w:r>
      </w:hyperlink>
      <w:r w:rsidRPr="00A76F98">
        <w:rPr>
          <w:color w:val="000000" w:themeColor="text1"/>
          <w:sz w:val="24"/>
          <w:szCs w:val="24"/>
        </w:rPr>
        <w:t> confusion. In addition to biological maturation, children develop within a set of gender-specific </w:t>
      </w:r>
      <w:hyperlink r:id="rId10" w:tooltip="Norm (social)" w:history="1">
        <w:r w:rsidRPr="00A76F98">
          <w:rPr>
            <w:rStyle w:val="Hyperlink"/>
            <w:color w:val="000000" w:themeColor="text1"/>
            <w:sz w:val="24"/>
            <w:szCs w:val="24"/>
            <w:u w:val="none"/>
          </w:rPr>
          <w:t xml:space="preserve">social and </w:t>
        </w:r>
        <w:r w:rsidR="006679BA" w:rsidRPr="00A76F98">
          <w:rPr>
            <w:rStyle w:val="Hyperlink"/>
            <w:color w:val="000000" w:themeColor="text1"/>
            <w:sz w:val="24"/>
            <w:szCs w:val="24"/>
            <w:u w:val="none"/>
          </w:rPr>
          <w:t>behavioural</w:t>
        </w:r>
        <w:r w:rsidRPr="00A76F98">
          <w:rPr>
            <w:rStyle w:val="Hyperlink"/>
            <w:color w:val="000000" w:themeColor="text1"/>
            <w:sz w:val="24"/>
            <w:szCs w:val="24"/>
            <w:u w:val="none"/>
          </w:rPr>
          <w:t xml:space="preserve"> norms</w:t>
        </w:r>
      </w:hyperlink>
      <w:r w:rsidRPr="00A76F98">
        <w:rPr>
          <w:color w:val="000000" w:themeColor="text1"/>
          <w:sz w:val="24"/>
          <w:szCs w:val="24"/>
        </w:rPr>
        <w:t> embedded in family structure, natural play patterns, close </w:t>
      </w:r>
      <w:hyperlink r:id="rId11" w:tooltip="Friendship" w:history="1">
        <w:r w:rsidRPr="00A76F98">
          <w:rPr>
            <w:rStyle w:val="Hyperlink"/>
            <w:color w:val="000000" w:themeColor="text1"/>
            <w:sz w:val="24"/>
            <w:szCs w:val="24"/>
            <w:u w:val="none"/>
          </w:rPr>
          <w:t>friendships</w:t>
        </w:r>
      </w:hyperlink>
      <w:r w:rsidRPr="00A76F98">
        <w:rPr>
          <w:color w:val="000000" w:themeColor="text1"/>
          <w:sz w:val="24"/>
          <w:szCs w:val="24"/>
        </w:rPr>
        <w:t>, and the teeming social jungle of school life. The gender roles encountered in childhood play a large part in shaping an individual's self-concept and influence the way he or she forms relationships later on in life.</w:t>
      </w:r>
    </w:p>
    <w:p w:rsidR="00606202" w:rsidRPr="00A76F98" w:rsidRDefault="00606202" w:rsidP="00A76F98">
      <w:pPr>
        <w:jc w:val="both"/>
        <w:rPr>
          <w:color w:val="000000" w:themeColor="text1"/>
          <w:sz w:val="24"/>
          <w:szCs w:val="24"/>
        </w:rPr>
      </w:pPr>
      <w:r w:rsidRPr="00A76F98">
        <w:rPr>
          <w:color w:val="000000" w:themeColor="text1"/>
          <w:sz w:val="24"/>
          <w:szCs w:val="24"/>
        </w:rPr>
        <w:t xml:space="preserve">Expectations for children's future adult lives, like financial success or future care giving, may lead parents to encourage certain </w:t>
      </w:r>
      <w:r w:rsidR="006679BA" w:rsidRPr="00A76F98">
        <w:rPr>
          <w:color w:val="000000" w:themeColor="text1"/>
          <w:sz w:val="24"/>
          <w:szCs w:val="24"/>
        </w:rPr>
        <w:t>behaviours</w:t>
      </w:r>
      <w:r w:rsidRPr="00A76F98">
        <w:rPr>
          <w:color w:val="000000" w:themeColor="text1"/>
          <w:sz w:val="24"/>
          <w:szCs w:val="24"/>
        </w:rPr>
        <w:t xml:space="preserve"> in children. However, most parental </w:t>
      </w:r>
      <w:r w:rsidR="006679BA" w:rsidRPr="00A76F98">
        <w:rPr>
          <w:color w:val="000000" w:themeColor="text1"/>
          <w:sz w:val="24"/>
          <w:szCs w:val="24"/>
        </w:rPr>
        <w:t>behaviours</w:t>
      </w:r>
      <w:r w:rsidRPr="00A76F98">
        <w:rPr>
          <w:color w:val="000000" w:themeColor="text1"/>
          <w:sz w:val="24"/>
          <w:szCs w:val="24"/>
        </w:rPr>
        <w:t xml:space="preserve"> remain uninfluenced by the gender of the child, including speaking to, playing, teaching, and caretaking.</w:t>
      </w:r>
      <w:r w:rsidR="00A76F98" w:rsidRPr="00A76F98">
        <w:rPr>
          <w:color w:val="000000" w:themeColor="text1"/>
          <w:sz w:val="24"/>
          <w:szCs w:val="24"/>
        </w:rPr>
        <w:t xml:space="preserve"> </w:t>
      </w:r>
    </w:p>
    <w:p w:rsidR="00606202" w:rsidRPr="00A76F98" w:rsidRDefault="00606202" w:rsidP="00A76F98">
      <w:pPr>
        <w:jc w:val="both"/>
        <w:rPr>
          <w:color w:val="000000" w:themeColor="text1"/>
          <w:sz w:val="24"/>
          <w:szCs w:val="24"/>
        </w:rPr>
      </w:pPr>
      <w:hyperlink r:id="rId12" w:tooltip="Family dynamics (page does not exist)" w:history="1">
        <w:r w:rsidRPr="00A76F98">
          <w:rPr>
            <w:rStyle w:val="Hyperlink"/>
            <w:color w:val="000000" w:themeColor="text1"/>
            <w:sz w:val="24"/>
            <w:szCs w:val="24"/>
            <w:u w:val="none"/>
          </w:rPr>
          <w:t>Family dynamics</w:t>
        </w:r>
      </w:hyperlink>
      <w:r w:rsidRPr="00A76F98">
        <w:rPr>
          <w:color w:val="000000" w:themeColor="text1"/>
          <w:sz w:val="24"/>
          <w:szCs w:val="24"/>
        </w:rPr>
        <w:t> can especially influence gender specialization. Parents of sons are more likely to express conservative gender role views than parents of daughters, with fathers emphasizing the </w:t>
      </w:r>
      <w:hyperlink r:id="rId13" w:tooltip="Paternal" w:history="1">
        <w:r w:rsidRPr="00A76F98">
          <w:rPr>
            <w:rStyle w:val="Hyperlink"/>
            <w:color w:val="000000" w:themeColor="text1"/>
            <w:sz w:val="24"/>
            <w:szCs w:val="24"/>
            <w:u w:val="none"/>
          </w:rPr>
          <w:t>paternal</w:t>
        </w:r>
      </w:hyperlink>
      <w:r w:rsidRPr="00A76F98">
        <w:rPr>
          <w:color w:val="000000" w:themeColor="text1"/>
          <w:sz w:val="24"/>
          <w:szCs w:val="24"/>
        </w:rPr>
        <w:t> </w:t>
      </w:r>
      <w:hyperlink r:id="rId14" w:tooltip="wikt:breadwinner" w:history="1">
        <w:r w:rsidRPr="00A76F98">
          <w:rPr>
            <w:rStyle w:val="Hyperlink"/>
            <w:color w:val="000000" w:themeColor="text1"/>
            <w:sz w:val="24"/>
            <w:szCs w:val="24"/>
            <w:u w:val="none"/>
          </w:rPr>
          <w:t>breadwinning</w:t>
        </w:r>
      </w:hyperlink>
      <w:r w:rsidRPr="00A76F98">
        <w:rPr>
          <w:color w:val="000000" w:themeColor="text1"/>
          <w:sz w:val="24"/>
          <w:szCs w:val="24"/>
        </w:rPr>
        <w:t> role for males. The effects of parental expectations of gender roles can especially be seen in the role children play in household duties. Girls generally do more </w:t>
      </w:r>
      <w:hyperlink r:id="rId15" w:tooltip="Housework" w:history="1">
        <w:r w:rsidRPr="00A76F98">
          <w:rPr>
            <w:rStyle w:val="Hyperlink"/>
            <w:color w:val="000000" w:themeColor="text1"/>
            <w:sz w:val="24"/>
            <w:szCs w:val="24"/>
            <w:u w:val="none"/>
          </w:rPr>
          <w:t>housework</w:t>
        </w:r>
      </w:hyperlink>
      <w:r w:rsidRPr="00A76F98">
        <w:rPr>
          <w:color w:val="000000" w:themeColor="text1"/>
          <w:sz w:val="24"/>
          <w:szCs w:val="24"/>
        </w:rPr>
        <w:t> than boys and the type of housework assigned to children largely depends on gender.</w:t>
      </w:r>
      <w:hyperlink r:id="rId16" w:anchor="cite_note-Cunningham2001-5" w:history="1"/>
      <w:r w:rsidRPr="00A76F98">
        <w:rPr>
          <w:color w:val="000000" w:themeColor="text1"/>
          <w:sz w:val="24"/>
          <w:szCs w:val="24"/>
        </w:rPr>
        <w:t> Thus, household dynamics further advance gender role expectations on children.</w:t>
      </w:r>
    </w:p>
    <w:p w:rsidR="00606202" w:rsidRPr="00A76F98" w:rsidRDefault="00606202" w:rsidP="00A76F98">
      <w:pPr>
        <w:jc w:val="both"/>
        <w:rPr>
          <w:color w:val="000000" w:themeColor="text1"/>
          <w:sz w:val="24"/>
          <w:szCs w:val="24"/>
        </w:rPr>
      </w:pPr>
      <w:r w:rsidRPr="00A76F98">
        <w:rPr>
          <w:color w:val="000000" w:themeColor="text1"/>
          <w:sz w:val="24"/>
          <w:szCs w:val="24"/>
        </w:rPr>
        <w:t>Children's toy preferences are significantly related to parental sex-typing, such as girls playing with </w:t>
      </w:r>
      <w:hyperlink r:id="rId17" w:tooltip="Doll" w:history="1">
        <w:r w:rsidRPr="00A76F98">
          <w:rPr>
            <w:rStyle w:val="Hyperlink"/>
            <w:color w:val="000000" w:themeColor="text1"/>
            <w:sz w:val="24"/>
            <w:szCs w:val="24"/>
            <w:u w:val="none"/>
          </w:rPr>
          <w:t>dolls</w:t>
        </w:r>
      </w:hyperlink>
      <w:r w:rsidRPr="00A76F98">
        <w:rPr>
          <w:color w:val="000000" w:themeColor="text1"/>
          <w:sz w:val="24"/>
          <w:szCs w:val="24"/>
        </w:rPr>
        <w:t> and boys participating in </w:t>
      </w:r>
      <w:hyperlink r:id="rId18" w:tooltip="Sport" w:history="1">
        <w:r w:rsidRPr="00A76F98">
          <w:rPr>
            <w:rStyle w:val="Hyperlink"/>
            <w:color w:val="000000" w:themeColor="text1"/>
            <w:sz w:val="24"/>
            <w:szCs w:val="24"/>
            <w:u w:val="none"/>
          </w:rPr>
          <w:t>sports</w:t>
        </w:r>
      </w:hyperlink>
      <w:r w:rsidRPr="00A76F98">
        <w:rPr>
          <w:color w:val="000000" w:themeColor="text1"/>
          <w:sz w:val="24"/>
          <w:szCs w:val="24"/>
        </w:rPr>
        <w:t>. While both fathers and mothers encourage traditional gender roles in their children, fathers tend to encourage these roles more frequently than mothers.</w:t>
      </w:r>
      <w:r w:rsidR="00A76F98" w:rsidRPr="00A76F98">
        <w:rPr>
          <w:color w:val="000000" w:themeColor="text1"/>
          <w:sz w:val="24"/>
          <w:szCs w:val="24"/>
        </w:rPr>
        <w:t xml:space="preserve"> </w:t>
      </w:r>
      <w:r w:rsidRPr="00A76F98">
        <w:rPr>
          <w:color w:val="000000" w:themeColor="text1"/>
          <w:sz w:val="24"/>
          <w:szCs w:val="24"/>
        </w:rPr>
        <w:t> Parents choose activities that they believe their children will enjoy and value. By choosing their children's activities, parents are directly influencing their gender role views and preferences onto their children and shaping expectations.</w:t>
      </w:r>
      <w:r w:rsidR="00A76F98" w:rsidRPr="00A76F98">
        <w:rPr>
          <w:color w:val="000000" w:themeColor="text1"/>
          <w:sz w:val="24"/>
          <w:szCs w:val="24"/>
        </w:rPr>
        <w:t xml:space="preserve"> </w:t>
      </w:r>
    </w:p>
    <w:p w:rsidR="00606202" w:rsidRPr="00A76F98" w:rsidRDefault="00606202" w:rsidP="00A76F98">
      <w:pPr>
        <w:jc w:val="both"/>
        <w:rPr>
          <w:color w:val="000000" w:themeColor="text1"/>
          <w:sz w:val="24"/>
          <w:szCs w:val="24"/>
        </w:rPr>
      </w:pPr>
      <w:r w:rsidRPr="00A76F98">
        <w:rPr>
          <w:color w:val="000000" w:themeColor="text1"/>
          <w:sz w:val="24"/>
          <w:szCs w:val="24"/>
        </w:rPr>
        <w:t>In early childhood, gender roles become apparent in patterns of play. Until 1983, these play differences were ignored in studies of the differences between boys and girls,</w:t>
      </w:r>
      <w:hyperlink r:id="rId19" w:anchor="cite_note-Calvert_2013-11" w:history="1"/>
      <w:r w:rsidRPr="00A76F98">
        <w:rPr>
          <w:color w:val="000000" w:themeColor="text1"/>
          <w:sz w:val="24"/>
          <w:szCs w:val="24"/>
        </w:rPr>
        <w:t> but recent research has shed light on these sex differences.</w:t>
      </w:r>
    </w:p>
    <w:p w:rsidR="00606202" w:rsidRPr="00A76F98" w:rsidRDefault="00606202" w:rsidP="00A76F98">
      <w:pPr>
        <w:jc w:val="both"/>
        <w:rPr>
          <w:color w:val="000000" w:themeColor="text1"/>
          <w:sz w:val="24"/>
          <w:szCs w:val="24"/>
        </w:rPr>
      </w:pPr>
      <w:r w:rsidRPr="00A76F98">
        <w:rPr>
          <w:color w:val="000000" w:themeColor="text1"/>
          <w:sz w:val="24"/>
          <w:szCs w:val="24"/>
        </w:rPr>
        <w:t xml:space="preserve">One of the earliest signs of gender differences in play patterns is the appearance of gender-segregated play groups and toy preferences. Boys tend to be more "rough and tumble" in their play while girls shy away from this aggressive </w:t>
      </w:r>
      <w:r w:rsidR="00A76F98" w:rsidRPr="00A76F98">
        <w:rPr>
          <w:color w:val="000000" w:themeColor="text1"/>
          <w:sz w:val="24"/>
          <w:szCs w:val="24"/>
        </w:rPr>
        <w:t>behaviour</w:t>
      </w:r>
      <w:r w:rsidRPr="00A76F98">
        <w:rPr>
          <w:color w:val="000000" w:themeColor="text1"/>
          <w:sz w:val="24"/>
          <w:szCs w:val="24"/>
        </w:rPr>
        <w:t>, leading to the formation of separate play groups. Calvert 2013 In addition, boys tend to gravitate more towards toys such as trucks while girls tend to gravitate towards dolls, but these preferences are not absolutes. A study by Alexander, Wilcox, and Woods showed that female infants showed more visual interest in a doll over a toy truck while male infants showed more visual interest in a toy truck over a doll, but these differences were more pronounced in the females.</w:t>
      </w:r>
      <w:hyperlink r:id="rId20" w:anchor="cite_note-Alexander2008-13" w:history="1"/>
      <w:r w:rsidRPr="00A76F98">
        <w:rPr>
          <w:color w:val="000000" w:themeColor="text1"/>
          <w:sz w:val="24"/>
          <w:szCs w:val="24"/>
        </w:rPr>
        <w:t> This study suggests that preferences for feminine or masculine toys precede any sex differences in the perceptual features of such toys, leading to the assumption that gender-based toy preference is innate.</w:t>
      </w:r>
    </w:p>
    <w:p w:rsidR="00606202" w:rsidRPr="00A76F98" w:rsidRDefault="00606202" w:rsidP="00A76F98">
      <w:pPr>
        <w:jc w:val="both"/>
        <w:rPr>
          <w:color w:val="000000" w:themeColor="text1"/>
          <w:sz w:val="24"/>
          <w:szCs w:val="24"/>
        </w:rPr>
      </w:pPr>
    </w:p>
    <w:p w:rsidR="00606202" w:rsidRPr="00A76F98" w:rsidRDefault="00606202" w:rsidP="00A76F98">
      <w:pPr>
        <w:jc w:val="both"/>
        <w:rPr>
          <w:color w:val="000000" w:themeColor="text1"/>
          <w:sz w:val="24"/>
          <w:szCs w:val="24"/>
        </w:rPr>
      </w:pPr>
    </w:p>
    <w:p w:rsidR="00606202" w:rsidRPr="00A76F98" w:rsidRDefault="00606202" w:rsidP="00A76F98">
      <w:pPr>
        <w:jc w:val="both"/>
        <w:rPr>
          <w:color w:val="000000" w:themeColor="text1"/>
          <w:sz w:val="24"/>
          <w:szCs w:val="24"/>
        </w:rPr>
      </w:pPr>
    </w:p>
    <w:p w:rsidR="00606202" w:rsidRPr="00A76F98" w:rsidRDefault="00606202" w:rsidP="00A76F98">
      <w:pPr>
        <w:jc w:val="both"/>
        <w:rPr>
          <w:color w:val="000000" w:themeColor="text1"/>
          <w:sz w:val="24"/>
          <w:szCs w:val="24"/>
        </w:rPr>
      </w:pPr>
    </w:p>
    <w:p w:rsidR="00606202" w:rsidRPr="00A76F98" w:rsidRDefault="00606202" w:rsidP="00A76F98">
      <w:pPr>
        <w:jc w:val="both"/>
        <w:rPr>
          <w:color w:val="000000" w:themeColor="text1"/>
          <w:sz w:val="24"/>
          <w:szCs w:val="24"/>
        </w:rPr>
      </w:pPr>
    </w:p>
    <w:p w:rsidR="00606202" w:rsidRPr="00A76F98" w:rsidRDefault="00606202" w:rsidP="00A76F98">
      <w:pPr>
        <w:jc w:val="both"/>
        <w:rPr>
          <w:color w:val="000000" w:themeColor="text1"/>
          <w:sz w:val="24"/>
          <w:szCs w:val="24"/>
        </w:rPr>
      </w:pPr>
      <w:r w:rsidRPr="00A76F98">
        <w:rPr>
          <w:color w:val="000000" w:themeColor="text1"/>
          <w:sz w:val="24"/>
          <w:szCs w:val="24"/>
        </w:rPr>
        <w:t xml:space="preserve">A study found children instinctively prefer playthings targeted at traditional gender roles - such as </w:t>
      </w:r>
      <w:proofErr w:type="gramStart"/>
      <w:r w:rsidRPr="00A76F98">
        <w:rPr>
          <w:color w:val="000000" w:themeColor="text1"/>
          <w:sz w:val="24"/>
          <w:szCs w:val="24"/>
        </w:rPr>
        <w:t>lorries</w:t>
      </w:r>
      <w:proofErr w:type="gramEnd"/>
      <w:r w:rsidRPr="00A76F98">
        <w:rPr>
          <w:color w:val="000000" w:themeColor="text1"/>
          <w:sz w:val="24"/>
          <w:szCs w:val="24"/>
        </w:rPr>
        <w:t xml:space="preserve"> and toy soldiers for boys and dolls and kitchen sets for girls.</w:t>
      </w:r>
    </w:p>
    <w:p w:rsidR="00A76F98" w:rsidRPr="00A76F98" w:rsidRDefault="00A76F98" w:rsidP="00A76F98">
      <w:pPr>
        <w:jc w:val="both"/>
        <w:rPr>
          <w:color w:val="000000" w:themeColor="text1"/>
          <w:sz w:val="24"/>
          <w:szCs w:val="24"/>
        </w:rPr>
      </w:pPr>
      <w:r w:rsidRPr="00A76F98">
        <w:rPr>
          <w:color w:val="000000" w:themeColor="text1"/>
          <w:sz w:val="24"/>
          <w:szCs w:val="24"/>
        </w:rPr>
        <w:t>Girls are more likely than boys to be influenced as they grow up by parents and the other adults and children around them, as well as what they see on television.</w:t>
      </w:r>
    </w:p>
    <w:p w:rsidR="00A76F98" w:rsidRPr="00A76F98" w:rsidRDefault="00A76F98" w:rsidP="00A76F98">
      <w:pPr>
        <w:jc w:val="both"/>
        <w:rPr>
          <w:color w:val="000000" w:themeColor="text1"/>
          <w:sz w:val="24"/>
          <w:szCs w:val="24"/>
        </w:rPr>
      </w:pPr>
      <w:r w:rsidRPr="00A76F98">
        <w:rPr>
          <w:color w:val="000000" w:themeColor="text1"/>
          <w:sz w:val="24"/>
          <w:szCs w:val="24"/>
        </w:rPr>
        <w:t>But boys stick to boys’ toys, especially as they get older. And if given traditionally female toys, they will use them for "aggressive" play - for instance turning them into guns.</w:t>
      </w:r>
    </w:p>
    <w:p w:rsidR="00A76F98" w:rsidRPr="00A76F98" w:rsidRDefault="00A76F98" w:rsidP="00A76F98">
      <w:pPr>
        <w:jc w:val="both"/>
        <w:rPr>
          <w:color w:val="000000" w:themeColor="text1"/>
          <w:sz w:val="24"/>
          <w:szCs w:val="24"/>
        </w:rPr>
      </w:pPr>
      <w:r w:rsidRPr="00A76F98">
        <w:rPr>
          <w:color w:val="000000" w:themeColor="text1"/>
          <w:sz w:val="24"/>
          <w:szCs w:val="24"/>
        </w:rPr>
        <w:t>A team led by psychologists from City University London compiled evidence collected by researchers across the Western world over the last eight decades, </w:t>
      </w:r>
      <w:hyperlink r:id="rId21" w:tgtFrame="_blank" w:history="1">
        <w:r w:rsidRPr="00A76F98">
          <w:rPr>
            <w:rStyle w:val="Hyperlink"/>
            <w:color w:val="000000" w:themeColor="text1"/>
            <w:sz w:val="24"/>
            <w:szCs w:val="24"/>
            <w:u w:val="none"/>
          </w:rPr>
          <w:t>reports the Daily Mail</w:t>
        </w:r>
      </w:hyperlink>
      <w:r w:rsidRPr="00A76F98">
        <w:rPr>
          <w:color w:val="000000" w:themeColor="text1"/>
          <w:sz w:val="24"/>
          <w:szCs w:val="24"/>
        </w:rPr>
        <w:t>.</w:t>
      </w:r>
    </w:p>
    <w:p w:rsidR="00A76F98" w:rsidRPr="00A76F98" w:rsidRDefault="00A76F98" w:rsidP="00A76F98">
      <w:pPr>
        <w:jc w:val="both"/>
        <w:rPr>
          <w:color w:val="000000" w:themeColor="text1"/>
          <w:sz w:val="24"/>
          <w:szCs w:val="24"/>
        </w:rPr>
      </w:pPr>
      <w:r w:rsidRPr="00A76F98">
        <w:rPr>
          <w:color w:val="000000" w:themeColor="text1"/>
          <w:sz w:val="24"/>
          <w:szCs w:val="24"/>
        </w:rPr>
        <w:t>The study found clear differences between what toy girls and boys choose, which "indicates an innate influence on this behaviour" in spite of </w:t>
      </w:r>
      <w:hyperlink r:id="rId22" w:history="1">
        <w:r w:rsidRPr="00A76F98">
          <w:rPr>
            <w:rStyle w:val="Hyperlink"/>
            <w:color w:val="000000" w:themeColor="text1"/>
            <w:sz w:val="24"/>
            <w:szCs w:val="24"/>
            <w:u w:val="none"/>
          </w:rPr>
          <w:t>a trend towards gender-neutral teaching and parenting</w:t>
        </w:r>
      </w:hyperlink>
      <w:r w:rsidRPr="00A76F98">
        <w:rPr>
          <w:color w:val="000000" w:themeColor="text1"/>
          <w:sz w:val="24"/>
          <w:szCs w:val="24"/>
        </w:rPr>
        <w:t>.</w:t>
      </w:r>
    </w:p>
    <w:p w:rsidR="00A76F98" w:rsidRPr="00A76F98" w:rsidRDefault="00A76F98" w:rsidP="00A76F98">
      <w:pPr>
        <w:jc w:val="both"/>
        <w:rPr>
          <w:color w:val="000000" w:themeColor="text1"/>
          <w:sz w:val="24"/>
          <w:szCs w:val="24"/>
        </w:rPr>
      </w:pPr>
      <w:r w:rsidRPr="00A76F98">
        <w:rPr>
          <w:color w:val="000000" w:themeColor="text1"/>
          <w:sz w:val="24"/>
          <w:szCs w:val="24"/>
        </w:rPr>
        <w:t>It said: "Despite methodological variation in the choice and number of toys offered, context of testing, and age of child, the consistency in finding sex differences in children’s preferences for toys typed to their own gender indicates the strength of this phenomenon and the likelihood that it has a biological origin."</w:t>
      </w:r>
    </w:p>
    <w:p w:rsidR="00A76F98" w:rsidRPr="00A76F98" w:rsidRDefault="00A76F98" w:rsidP="00A76F98">
      <w:pPr>
        <w:jc w:val="both"/>
        <w:rPr>
          <w:color w:val="000000" w:themeColor="text1"/>
          <w:sz w:val="24"/>
          <w:szCs w:val="24"/>
        </w:rPr>
      </w:pPr>
      <w:r w:rsidRPr="00A76F98">
        <w:rPr>
          <w:color w:val="000000" w:themeColor="text1"/>
          <w:sz w:val="24"/>
          <w:szCs w:val="24"/>
        </w:rPr>
        <w:t>Some attempts to study children found boys tended to play aggressively even if they were given traditional girls’ toys, the researchers said.</w:t>
      </w:r>
    </w:p>
    <w:p w:rsidR="00A76F98" w:rsidRPr="00A76F98" w:rsidRDefault="00A76F98" w:rsidP="00A76F98">
      <w:pPr>
        <w:jc w:val="both"/>
        <w:rPr>
          <w:color w:val="000000" w:themeColor="text1"/>
          <w:sz w:val="24"/>
          <w:szCs w:val="24"/>
        </w:rPr>
      </w:pPr>
      <w:r w:rsidRPr="00A76F98">
        <w:rPr>
          <w:color w:val="000000" w:themeColor="text1"/>
          <w:sz w:val="24"/>
          <w:szCs w:val="24"/>
        </w:rPr>
        <w:t>In 1980, one group of psychologists "noted in their observation that boys played with a toy food mixer as if it were a machine gun".</w:t>
      </w:r>
    </w:p>
    <w:p w:rsidR="00A76F98" w:rsidRPr="00A76F98" w:rsidRDefault="00A76F98" w:rsidP="00A76F98">
      <w:pPr>
        <w:jc w:val="both"/>
        <w:rPr>
          <w:color w:val="000000" w:themeColor="text1"/>
          <w:sz w:val="24"/>
          <w:szCs w:val="24"/>
        </w:rPr>
      </w:pPr>
      <w:hyperlink r:id="rId23" w:history="1">
        <w:r w:rsidRPr="00A76F98">
          <w:rPr>
            <w:rStyle w:val="Hyperlink"/>
            <w:color w:val="000000" w:themeColor="text1"/>
            <w:sz w:val="24"/>
            <w:szCs w:val="24"/>
            <w:u w:val="none"/>
          </w:rPr>
          <w:br/>
        </w:r>
      </w:hyperlink>
      <w:r w:rsidRPr="00A76F98">
        <w:rPr>
          <w:color w:val="000000" w:themeColor="text1"/>
          <w:sz w:val="24"/>
          <w:szCs w:val="24"/>
        </w:rPr>
        <w:t>Recently girls have been less likely to play with dolls and other toys once considered female such as makeup and kitchens.</w:t>
      </w:r>
    </w:p>
    <w:p w:rsidR="00A76F98" w:rsidRPr="00A76F98" w:rsidRDefault="00A76F98" w:rsidP="00A76F98">
      <w:pPr>
        <w:jc w:val="both"/>
        <w:rPr>
          <w:color w:val="000000" w:themeColor="text1"/>
          <w:sz w:val="24"/>
          <w:szCs w:val="24"/>
        </w:rPr>
      </w:pPr>
      <w:r w:rsidRPr="00A76F98">
        <w:rPr>
          <w:color w:val="000000" w:themeColor="text1"/>
          <w:sz w:val="24"/>
          <w:szCs w:val="24"/>
        </w:rPr>
        <w:t>The study said: "One interpretation is that, over the years, girls have been exposed to increasing pressure to play with neutral-typed toys as the volume of advertising to children and expansion on the number and type of children’s media outlets have increased enormously."</w:t>
      </w:r>
    </w:p>
    <w:p w:rsidR="00A76F98" w:rsidRPr="00A76F98" w:rsidRDefault="00A76F98" w:rsidP="00A76F98">
      <w:pPr>
        <w:jc w:val="both"/>
        <w:rPr>
          <w:color w:val="000000" w:themeColor="text1"/>
          <w:sz w:val="24"/>
          <w:szCs w:val="24"/>
        </w:rPr>
      </w:pPr>
      <w:r w:rsidRPr="00A76F98">
        <w:rPr>
          <w:color w:val="000000" w:themeColor="text1"/>
          <w:sz w:val="24"/>
          <w:szCs w:val="24"/>
        </w:rPr>
        <w:t>Psychologist Dr Brenda Todd of City University said: "What we found is that as boys get older we see increased play with toys typed to their gender.</w:t>
      </w:r>
    </w:p>
    <w:p w:rsidR="00A76F98" w:rsidRPr="00A76F98" w:rsidRDefault="00A76F98" w:rsidP="00A76F98">
      <w:pPr>
        <w:jc w:val="both"/>
        <w:rPr>
          <w:color w:val="000000" w:themeColor="text1"/>
          <w:sz w:val="24"/>
          <w:szCs w:val="24"/>
        </w:rPr>
      </w:pPr>
      <w:r w:rsidRPr="00A76F98">
        <w:rPr>
          <w:color w:val="000000" w:themeColor="text1"/>
          <w:sz w:val="24"/>
          <w:szCs w:val="24"/>
        </w:rPr>
        <w:t>"In addition, we saw that girls have started to play increasingly less with female-typed toys over more recent decades, which may possibly indicate moves towards greater gender equality in Western societies where most of the studies were conducted.</w:t>
      </w:r>
    </w:p>
    <w:p w:rsidR="00A76F98" w:rsidRDefault="00A76F98" w:rsidP="00A76F98">
      <w:pPr>
        <w:jc w:val="both"/>
        <w:rPr>
          <w:color w:val="000000" w:themeColor="text1"/>
          <w:sz w:val="24"/>
          <w:szCs w:val="24"/>
        </w:rPr>
      </w:pPr>
      <w:r w:rsidRPr="00A76F98">
        <w:rPr>
          <w:color w:val="000000" w:themeColor="text1"/>
          <w:sz w:val="24"/>
          <w:szCs w:val="24"/>
        </w:rPr>
        <w:t>"However despite difference among individual boys’ and girls’ behaviour, children do overwhelmingly choose toys typed to their gender."</w:t>
      </w:r>
    </w:p>
    <w:p w:rsidR="006679BA" w:rsidRDefault="006679BA" w:rsidP="00A76F98">
      <w:pPr>
        <w:jc w:val="both"/>
        <w:rPr>
          <w:color w:val="000000" w:themeColor="text1"/>
          <w:sz w:val="24"/>
          <w:szCs w:val="24"/>
        </w:rPr>
      </w:pPr>
    </w:p>
    <w:p w:rsidR="006679BA" w:rsidRDefault="006679BA" w:rsidP="00A76F98">
      <w:pPr>
        <w:jc w:val="both"/>
        <w:rPr>
          <w:color w:val="000000" w:themeColor="text1"/>
          <w:sz w:val="24"/>
          <w:szCs w:val="24"/>
        </w:rPr>
      </w:pPr>
    </w:p>
    <w:p w:rsidR="006679BA" w:rsidRDefault="006679BA" w:rsidP="00A76F98">
      <w:pPr>
        <w:jc w:val="both"/>
        <w:rPr>
          <w:color w:val="000000" w:themeColor="text1"/>
          <w:sz w:val="24"/>
          <w:szCs w:val="24"/>
        </w:rPr>
      </w:pPr>
    </w:p>
    <w:p w:rsidR="006679BA" w:rsidRDefault="006679BA" w:rsidP="00A76F98">
      <w:pPr>
        <w:jc w:val="both"/>
        <w:rPr>
          <w:color w:val="000000" w:themeColor="text1"/>
          <w:sz w:val="24"/>
          <w:szCs w:val="24"/>
        </w:rPr>
      </w:pPr>
    </w:p>
    <w:p w:rsidR="006679BA" w:rsidRDefault="006679BA" w:rsidP="00A76F98">
      <w:pPr>
        <w:jc w:val="both"/>
        <w:rPr>
          <w:color w:val="000000" w:themeColor="text1"/>
          <w:sz w:val="24"/>
          <w:szCs w:val="24"/>
        </w:rPr>
      </w:pPr>
    </w:p>
    <w:p w:rsidR="006679BA" w:rsidRDefault="006679BA" w:rsidP="00A76F98">
      <w:pPr>
        <w:jc w:val="both"/>
        <w:rPr>
          <w:color w:val="000000" w:themeColor="text1"/>
          <w:sz w:val="24"/>
          <w:szCs w:val="24"/>
        </w:rPr>
      </w:pPr>
    </w:p>
    <w:p w:rsidR="00A76F98" w:rsidRPr="00A76F98" w:rsidRDefault="00A76F98" w:rsidP="00A76F98">
      <w:pPr>
        <w:jc w:val="both"/>
        <w:rPr>
          <w:b/>
          <w:color w:val="000000" w:themeColor="text1"/>
          <w:sz w:val="24"/>
          <w:szCs w:val="24"/>
          <w:u w:val="single"/>
        </w:rPr>
      </w:pPr>
      <w:r w:rsidRPr="00A76F98">
        <w:rPr>
          <w:b/>
          <w:color w:val="000000" w:themeColor="text1"/>
          <w:sz w:val="24"/>
          <w:szCs w:val="24"/>
          <w:u w:val="single"/>
        </w:rPr>
        <w:lastRenderedPageBreak/>
        <w:t>CONCLUSION</w:t>
      </w:r>
    </w:p>
    <w:p w:rsidR="00A76F98" w:rsidRDefault="00A76F98" w:rsidP="00A76F98">
      <w:pPr>
        <w:jc w:val="both"/>
        <w:rPr>
          <w:color w:val="000000" w:themeColor="text1"/>
          <w:sz w:val="24"/>
          <w:szCs w:val="24"/>
        </w:rPr>
      </w:pPr>
      <w:r>
        <w:rPr>
          <w:color w:val="000000" w:themeColor="text1"/>
          <w:sz w:val="24"/>
          <w:szCs w:val="24"/>
        </w:rPr>
        <w:t xml:space="preserve">When I was a child, my kind of toys where those kind mentioned above used majorly by boys my age: action figures, race toy car, toy guns etc. there was no girl at that point. One day my mom got back from </w:t>
      </w:r>
      <w:r w:rsidR="006679BA">
        <w:rPr>
          <w:color w:val="000000" w:themeColor="text1"/>
          <w:sz w:val="24"/>
          <w:szCs w:val="24"/>
        </w:rPr>
        <w:t>somewhere</w:t>
      </w:r>
      <w:r>
        <w:rPr>
          <w:color w:val="000000" w:themeColor="text1"/>
          <w:sz w:val="24"/>
          <w:szCs w:val="24"/>
        </w:rPr>
        <w:t>, with a new toy, a doll, a Barbie doll. Though it was nice and beautiful</w:t>
      </w:r>
      <w:r w:rsidR="006679BA">
        <w:rPr>
          <w:color w:val="000000" w:themeColor="text1"/>
          <w:sz w:val="24"/>
          <w:szCs w:val="24"/>
        </w:rPr>
        <w:t>, but</w:t>
      </w:r>
      <w:r>
        <w:rPr>
          <w:color w:val="000000" w:themeColor="text1"/>
          <w:sz w:val="24"/>
          <w:szCs w:val="24"/>
        </w:rPr>
        <w:t xml:space="preserve"> with the professional help of my brothers, we pimped the doll, dismantling it and turned it into a character suitable for fighting.</w:t>
      </w:r>
    </w:p>
    <w:p w:rsidR="00A76F98" w:rsidRDefault="00A76F98" w:rsidP="00A76F98">
      <w:pPr>
        <w:jc w:val="both"/>
        <w:rPr>
          <w:color w:val="000000" w:themeColor="text1"/>
          <w:sz w:val="24"/>
          <w:szCs w:val="24"/>
        </w:rPr>
      </w:pPr>
      <w:r>
        <w:rPr>
          <w:color w:val="000000" w:themeColor="text1"/>
          <w:sz w:val="24"/>
          <w:szCs w:val="24"/>
        </w:rPr>
        <w:t xml:space="preserve">We probably didn’t know what </w:t>
      </w:r>
      <w:r w:rsidR="006679BA">
        <w:rPr>
          <w:color w:val="000000" w:themeColor="text1"/>
          <w:sz w:val="24"/>
          <w:szCs w:val="24"/>
        </w:rPr>
        <w:t>we were</w:t>
      </w:r>
      <w:r>
        <w:rPr>
          <w:color w:val="000000" w:themeColor="text1"/>
          <w:sz w:val="24"/>
          <w:szCs w:val="24"/>
        </w:rPr>
        <w:t xml:space="preserve"> doing but we did it anyway. T</w:t>
      </w:r>
      <w:r w:rsidR="006679BA">
        <w:rPr>
          <w:color w:val="000000" w:themeColor="text1"/>
          <w:sz w:val="24"/>
          <w:szCs w:val="24"/>
        </w:rPr>
        <w:t>hat could establish the innate gender role.</w:t>
      </w:r>
    </w:p>
    <w:p w:rsidR="006679BA" w:rsidRDefault="006679BA" w:rsidP="00A76F98">
      <w:pPr>
        <w:jc w:val="both"/>
        <w:rPr>
          <w:color w:val="000000" w:themeColor="text1"/>
          <w:sz w:val="24"/>
          <w:szCs w:val="24"/>
        </w:rPr>
      </w:pPr>
    </w:p>
    <w:p w:rsidR="006679BA" w:rsidRPr="006679BA" w:rsidRDefault="006679BA" w:rsidP="00A76F98">
      <w:pPr>
        <w:jc w:val="both"/>
        <w:rPr>
          <w:color w:val="000000" w:themeColor="text1"/>
          <w:sz w:val="24"/>
          <w:szCs w:val="24"/>
        </w:rPr>
      </w:pPr>
    </w:p>
    <w:p w:rsidR="00606202" w:rsidRPr="006679BA" w:rsidRDefault="00A76F98" w:rsidP="006679BA">
      <w:pPr>
        <w:jc w:val="both"/>
        <w:rPr>
          <w:b/>
          <w:color w:val="000000" w:themeColor="text1"/>
          <w:sz w:val="24"/>
          <w:szCs w:val="24"/>
          <w:u w:val="single"/>
        </w:rPr>
      </w:pPr>
      <w:r w:rsidRPr="006679BA">
        <w:rPr>
          <w:color w:val="000000" w:themeColor="text1"/>
          <w:sz w:val="24"/>
          <w:szCs w:val="24"/>
        </w:rPr>
        <w:t xml:space="preserve"> </w:t>
      </w:r>
      <w:r w:rsidR="00606202" w:rsidRPr="006679BA">
        <w:rPr>
          <w:b/>
          <w:color w:val="000000" w:themeColor="text1"/>
          <w:sz w:val="24"/>
          <w:szCs w:val="24"/>
          <w:u w:val="single"/>
        </w:rPr>
        <w:t>REFRENCES</w:t>
      </w:r>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A76F98">
        <w:rPr>
          <w:rFonts w:ascii="Arial" w:eastAsia="Times New Roman" w:hAnsi="Arial" w:cs="Arial"/>
          <w:color w:val="000000" w:themeColor="text1"/>
          <w:sz w:val="19"/>
          <w:szCs w:val="19"/>
          <w:lang w:eastAsia="en-GB"/>
        </w:rPr>
        <w:t>Gender Identity and Gender Confusion in Children. (11 May 2013). HealthyChildren.org. Retrieved 11 November 2013 from </w:t>
      </w:r>
      <w:hyperlink r:id="rId24" w:history="1">
        <w:r w:rsidRPr="00A76F98">
          <w:rPr>
            <w:rFonts w:ascii="Arial" w:eastAsia="Times New Roman" w:hAnsi="Arial" w:cs="Arial"/>
            <w:color w:val="000000" w:themeColor="text1"/>
            <w:sz w:val="19"/>
            <w:szCs w:val="19"/>
            <w:lang w:eastAsia="en-GB"/>
          </w:rPr>
          <w:t>http://www.healthychildren.org/English/ages-stages/gradeschool/pages/Gender-Identity-and-Gender-Confusion-In-Children.aspx</w:t>
        </w:r>
      </w:hyperlink>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A76F98">
        <w:rPr>
          <w:rFonts w:ascii="Arial" w:eastAsia="Times New Roman" w:hAnsi="Arial" w:cs="Arial"/>
          <w:color w:val="000000" w:themeColor="text1"/>
          <w:sz w:val="19"/>
          <w:szCs w:val="19"/>
          <w:lang w:eastAsia="en-GB"/>
        </w:rPr>
        <w:t>Beal, C. (1994). Boys and girls: The development of gender roles. New York: McGraw-Hill.</w:t>
      </w:r>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606202">
        <w:rPr>
          <w:rFonts w:ascii="Arial" w:eastAsia="Times New Roman" w:hAnsi="Arial" w:cs="Arial"/>
          <w:color w:val="000000" w:themeColor="text1"/>
          <w:sz w:val="19"/>
          <w:szCs w:val="19"/>
          <w:lang w:eastAsia="en-GB"/>
        </w:rPr>
        <w:t> </w:t>
      </w:r>
      <w:proofErr w:type="spellStart"/>
      <w:r w:rsidRPr="00A76F98">
        <w:rPr>
          <w:rFonts w:ascii="Arial" w:eastAsia="Times New Roman" w:hAnsi="Arial" w:cs="Arial"/>
          <w:i/>
          <w:iCs/>
          <w:color w:val="000000" w:themeColor="text1"/>
          <w:sz w:val="19"/>
          <w:szCs w:val="19"/>
          <w:lang w:eastAsia="en-GB"/>
        </w:rPr>
        <w:t>Raley</w:t>
      </w:r>
      <w:proofErr w:type="spellEnd"/>
      <w:r w:rsidRPr="00A76F98">
        <w:rPr>
          <w:rFonts w:ascii="Arial" w:eastAsia="Times New Roman" w:hAnsi="Arial" w:cs="Arial"/>
          <w:i/>
          <w:iCs/>
          <w:color w:val="000000" w:themeColor="text1"/>
          <w:sz w:val="19"/>
          <w:szCs w:val="19"/>
          <w:lang w:eastAsia="en-GB"/>
        </w:rPr>
        <w:t>, Sara; Suzanne Bianchi (2006). </w:t>
      </w:r>
      <w:hyperlink r:id="rId25" w:history="1">
        <w:r w:rsidRPr="00A76F98">
          <w:rPr>
            <w:rFonts w:ascii="Arial" w:eastAsia="Times New Roman" w:hAnsi="Arial" w:cs="Arial"/>
            <w:i/>
            <w:iCs/>
            <w:color w:val="000000" w:themeColor="text1"/>
            <w:sz w:val="19"/>
            <w:szCs w:val="19"/>
            <w:lang w:eastAsia="en-GB"/>
          </w:rPr>
          <w:t>"Sons, Daughters, and Family Processes: Does Gender of Children Matter?"</w:t>
        </w:r>
      </w:hyperlink>
      <w:proofErr w:type="gramStart"/>
      <w:r w:rsidRPr="00A76F98">
        <w:rPr>
          <w:rFonts w:ascii="Arial" w:eastAsia="Times New Roman" w:hAnsi="Arial" w:cs="Arial"/>
          <w:i/>
          <w:iCs/>
          <w:color w:val="000000" w:themeColor="text1"/>
          <w:sz w:val="19"/>
          <w:szCs w:val="19"/>
          <w:lang w:eastAsia="en-GB"/>
        </w:rPr>
        <w:t>.</w:t>
      </w:r>
      <w:proofErr w:type="gramEnd"/>
      <w:r w:rsidRPr="00A76F98">
        <w:rPr>
          <w:rFonts w:ascii="Arial" w:eastAsia="Times New Roman" w:hAnsi="Arial" w:cs="Arial"/>
          <w:i/>
          <w:iCs/>
          <w:color w:val="000000" w:themeColor="text1"/>
          <w:sz w:val="19"/>
          <w:szCs w:val="19"/>
          <w:lang w:eastAsia="en-GB"/>
        </w:rPr>
        <w:t> Annual Review of Sociology. </w:t>
      </w:r>
      <w:r w:rsidRPr="00A76F98">
        <w:rPr>
          <w:rFonts w:ascii="Arial" w:eastAsia="Times New Roman" w:hAnsi="Arial" w:cs="Arial"/>
          <w:b/>
          <w:bCs/>
          <w:i/>
          <w:iCs/>
          <w:color w:val="000000" w:themeColor="text1"/>
          <w:sz w:val="19"/>
          <w:szCs w:val="19"/>
          <w:lang w:eastAsia="en-GB"/>
        </w:rPr>
        <w:t>32</w:t>
      </w:r>
      <w:r w:rsidRPr="00A76F98">
        <w:rPr>
          <w:rFonts w:ascii="Arial" w:eastAsia="Times New Roman" w:hAnsi="Arial" w:cs="Arial"/>
          <w:i/>
          <w:iCs/>
          <w:color w:val="000000" w:themeColor="text1"/>
          <w:sz w:val="19"/>
          <w:szCs w:val="19"/>
          <w:lang w:eastAsia="en-GB"/>
        </w:rPr>
        <w:t> (1): 401–421. </w:t>
      </w:r>
      <w:hyperlink r:id="rId26" w:tooltip="Digital object identifier" w:history="1">
        <w:proofErr w:type="gramStart"/>
        <w:r w:rsidRPr="00A76F98">
          <w:rPr>
            <w:rFonts w:ascii="Arial" w:eastAsia="Times New Roman" w:hAnsi="Arial" w:cs="Arial"/>
            <w:i/>
            <w:iCs/>
            <w:color w:val="000000" w:themeColor="text1"/>
            <w:sz w:val="19"/>
            <w:szCs w:val="19"/>
            <w:lang w:eastAsia="en-GB"/>
          </w:rPr>
          <w:t>doi</w:t>
        </w:r>
        <w:proofErr w:type="gramEnd"/>
      </w:hyperlink>
      <w:r w:rsidRPr="00A76F98">
        <w:rPr>
          <w:rFonts w:ascii="Arial" w:eastAsia="Times New Roman" w:hAnsi="Arial" w:cs="Arial"/>
          <w:i/>
          <w:iCs/>
          <w:color w:val="000000" w:themeColor="text1"/>
          <w:sz w:val="19"/>
          <w:szCs w:val="19"/>
          <w:lang w:eastAsia="en-GB"/>
        </w:rPr>
        <w:t>:</w:t>
      </w:r>
      <w:hyperlink r:id="rId27" w:history="1">
        <w:r w:rsidRPr="00A76F98">
          <w:rPr>
            <w:rFonts w:ascii="Arial" w:eastAsia="Times New Roman" w:hAnsi="Arial" w:cs="Arial"/>
            <w:i/>
            <w:iCs/>
            <w:color w:val="000000" w:themeColor="text1"/>
            <w:sz w:val="19"/>
            <w:szCs w:val="19"/>
            <w:lang w:eastAsia="en-GB"/>
          </w:rPr>
          <w:t>10.1146/annurev.soc.32.061604.123106</w:t>
        </w:r>
      </w:hyperlink>
      <w:r w:rsidRPr="00A76F98">
        <w:rPr>
          <w:rFonts w:ascii="Arial" w:eastAsia="Times New Roman" w:hAnsi="Arial" w:cs="Arial"/>
          <w:i/>
          <w:iCs/>
          <w:color w:val="000000" w:themeColor="text1"/>
          <w:sz w:val="19"/>
          <w:szCs w:val="19"/>
          <w:lang w:eastAsia="en-GB"/>
        </w:rPr>
        <w:t>. </w:t>
      </w:r>
      <w:hyperlink r:id="rId28" w:tooltip="International Standard Serial Number" w:history="1">
        <w:r w:rsidRPr="00A76F98">
          <w:rPr>
            <w:rFonts w:ascii="Arial" w:eastAsia="Times New Roman" w:hAnsi="Arial" w:cs="Arial"/>
            <w:i/>
            <w:iCs/>
            <w:color w:val="000000" w:themeColor="text1"/>
            <w:sz w:val="19"/>
            <w:szCs w:val="19"/>
            <w:lang w:eastAsia="en-GB"/>
          </w:rPr>
          <w:t>ISSN</w:t>
        </w:r>
      </w:hyperlink>
      <w:r w:rsidRPr="00A76F98">
        <w:rPr>
          <w:rFonts w:ascii="Arial" w:eastAsia="Times New Roman" w:hAnsi="Arial" w:cs="Arial"/>
          <w:i/>
          <w:iCs/>
          <w:color w:val="000000" w:themeColor="text1"/>
          <w:sz w:val="19"/>
          <w:szCs w:val="19"/>
          <w:lang w:eastAsia="en-GB"/>
        </w:rPr>
        <w:t> </w:t>
      </w:r>
      <w:hyperlink r:id="rId29" w:history="1">
        <w:r w:rsidRPr="00A76F98">
          <w:rPr>
            <w:rFonts w:ascii="Arial" w:eastAsia="Times New Roman" w:hAnsi="Arial" w:cs="Arial"/>
            <w:i/>
            <w:iCs/>
            <w:color w:val="000000" w:themeColor="text1"/>
            <w:sz w:val="19"/>
            <w:szCs w:val="19"/>
            <w:lang w:eastAsia="en-GB"/>
          </w:rPr>
          <w:t>0360-0572</w:t>
        </w:r>
      </w:hyperlink>
      <w:r w:rsidRPr="00A76F98">
        <w:rPr>
          <w:rFonts w:ascii="Arial" w:eastAsia="Times New Roman" w:hAnsi="Arial" w:cs="Arial"/>
          <w:i/>
          <w:iCs/>
          <w:color w:val="000000" w:themeColor="text1"/>
          <w:sz w:val="19"/>
          <w:szCs w:val="19"/>
          <w:lang w:eastAsia="en-GB"/>
        </w:rPr>
        <w:t>.</w:t>
      </w:r>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606202">
        <w:rPr>
          <w:rFonts w:ascii="Arial" w:eastAsia="Times New Roman" w:hAnsi="Arial" w:cs="Arial"/>
          <w:color w:val="000000" w:themeColor="text1"/>
          <w:sz w:val="19"/>
          <w:szCs w:val="19"/>
          <w:lang w:eastAsia="en-GB"/>
        </w:rPr>
        <w:t> </w:t>
      </w:r>
      <w:r w:rsidRPr="00A76F98">
        <w:rPr>
          <w:rFonts w:ascii="Arial" w:eastAsia="Times New Roman" w:hAnsi="Arial" w:cs="Arial"/>
          <w:i/>
          <w:iCs/>
          <w:color w:val="000000" w:themeColor="text1"/>
          <w:sz w:val="19"/>
          <w:szCs w:val="19"/>
          <w:lang w:eastAsia="en-GB"/>
        </w:rPr>
        <w:t xml:space="preserve">Cunningham, Mick (2001). "The Influence of Parental Attitudes and </w:t>
      </w:r>
      <w:proofErr w:type="spellStart"/>
      <w:r w:rsidRPr="00A76F98">
        <w:rPr>
          <w:rFonts w:ascii="Arial" w:eastAsia="Times New Roman" w:hAnsi="Arial" w:cs="Arial"/>
          <w:i/>
          <w:iCs/>
          <w:color w:val="000000" w:themeColor="text1"/>
          <w:sz w:val="19"/>
          <w:szCs w:val="19"/>
          <w:lang w:eastAsia="en-GB"/>
        </w:rPr>
        <w:t>Behaviors</w:t>
      </w:r>
      <w:proofErr w:type="spellEnd"/>
      <w:r w:rsidRPr="00A76F98">
        <w:rPr>
          <w:rFonts w:ascii="Arial" w:eastAsia="Times New Roman" w:hAnsi="Arial" w:cs="Arial"/>
          <w:i/>
          <w:iCs/>
          <w:color w:val="000000" w:themeColor="text1"/>
          <w:sz w:val="19"/>
          <w:szCs w:val="19"/>
          <w:lang w:eastAsia="en-GB"/>
        </w:rPr>
        <w:t xml:space="preserve"> on Children's Attitudes </w:t>
      </w:r>
      <w:proofErr w:type="gramStart"/>
      <w:r w:rsidRPr="00A76F98">
        <w:rPr>
          <w:rFonts w:ascii="Arial" w:eastAsia="Times New Roman" w:hAnsi="Arial" w:cs="Arial"/>
          <w:i/>
          <w:iCs/>
          <w:color w:val="000000" w:themeColor="text1"/>
          <w:sz w:val="19"/>
          <w:szCs w:val="19"/>
          <w:lang w:eastAsia="en-GB"/>
        </w:rPr>
        <w:t>Toward</w:t>
      </w:r>
      <w:proofErr w:type="gramEnd"/>
      <w:r w:rsidRPr="00A76F98">
        <w:rPr>
          <w:rFonts w:ascii="Arial" w:eastAsia="Times New Roman" w:hAnsi="Arial" w:cs="Arial"/>
          <w:i/>
          <w:iCs/>
          <w:color w:val="000000" w:themeColor="text1"/>
          <w:sz w:val="19"/>
          <w:szCs w:val="19"/>
          <w:lang w:eastAsia="en-GB"/>
        </w:rPr>
        <w:t xml:space="preserve"> Gender and Household </w:t>
      </w:r>
      <w:proofErr w:type="spellStart"/>
      <w:r w:rsidRPr="00A76F98">
        <w:rPr>
          <w:rFonts w:ascii="Arial" w:eastAsia="Times New Roman" w:hAnsi="Arial" w:cs="Arial"/>
          <w:i/>
          <w:iCs/>
          <w:color w:val="000000" w:themeColor="text1"/>
          <w:sz w:val="19"/>
          <w:szCs w:val="19"/>
          <w:lang w:eastAsia="en-GB"/>
        </w:rPr>
        <w:t>Labor</w:t>
      </w:r>
      <w:proofErr w:type="spellEnd"/>
      <w:r w:rsidRPr="00A76F98">
        <w:rPr>
          <w:rFonts w:ascii="Arial" w:eastAsia="Times New Roman" w:hAnsi="Arial" w:cs="Arial"/>
          <w:i/>
          <w:iCs/>
          <w:color w:val="000000" w:themeColor="text1"/>
          <w:sz w:val="19"/>
          <w:szCs w:val="19"/>
          <w:lang w:eastAsia="en-GB"/>
        </w:rPr>
        <w:t xml:space="preserve"> in Early Adulthood". Journal of Marriage and Family. </w:t>
      </w:r>
      <w:r w:rsidRPr="00A76F98">
        <w:rPr>
          <w:rFonts w:ascii="Arial" w:eastAsia="Times New Roman" w:hAnsi="Arial" w:cs="Arial"/>
          <w:b/>
          <w:bCs/>
          <w:i/>
          <w:iCs/>
          <w:color w:val="000000" w:themeColor="text1"/>
          <w:sz w:val="19"/>
          <w:szCs w:val="19"/>
          <w:lang w:eastAsia="en-GB"/>
        </w:rPr>
        <w:t>63</w:t>
      </w:r>
      <w:r w:rsidRPr="00A76F98">
        <w:rPr>
          <w:rFonts w:ascii="Arial" w:eastAsia="Times New Roman" w:hAnsi="Arial" w:cs="Arial"/>
          <w:i/>
          <w:iCs/>
          <w:color w:val="000000" w:themeColor="text1"/>
          <w:sz w:val="19"/>
          <w:szCs w:val="19"/>
          <w:lang w:eastAsia="en-GB"/>
        </w:rPr>
        <w:t> (1): 111–122. </w:t>
      </w:r>
      <w:hyperlink r:id="rId30" w:tooltip="Digital object identifier" w:history="1">
        <w:proofErr w:type="gramStart"/>
        <w:r w:rsidRPr="00A76F98">
          <w:rPr>
            <w:rFonts w:ascii="Arial" w:eastAsia="Times New Roman" w:hAnsi="Arial" w:cs="Arial"/>
            <w:i/>
            <w:iCs/>
            <w:color w:val="000000" w:themeColor="text1"/>
            <w:sz w:val="19"/>
            <w:szCs w:val="19"/>
            <w:lang w:eastAsia="en-GB"/>
          </w:rPr>
          <w:t>doi</w:t>
        </w:r>
        <w:proofErr w:type="gramEnd"/>
      </w:hyperlink>
      <w:r w:rsidRPr="00A76F98">
        <w:rPr>
          <w:rFonts w:ascii="Arial" w:eastAsia="Times New Roman" w:hAnsi="Arial" w:cs="Arial"/>
          <w:i/>
          <w:iCs/>
          <w:color w:val="000000" w:themeColor="text1"/>
          <w:sz w:val="19"/>
          <w:szCs w:val="19"/>
          <w:lang w:eastAsia="en-GB"/>
        </w:rPr>
        <w:t>:</w:t>
      </w:r>
      <w:hyperlink r:id="rId31" w:history="1">
        <w:r w:rsidRPr="00A76F98">
          <w:rPr>
            <w:rFonts w:ascii="Arial" w:eastAsia="Times New Roman" w:hAnsi="Arial" w:cs="Arial"/>
            <w:i/>
            <w:iCs/>
            <w:color w:val="000000" w:themeColor="text1"/>
            <w:sz w:val="19"/>
            <w:szCs w:val="19"/>
            <w:lang w:eastAsia="en-GB"/>
          </w:rPr>
          <w:t>10.1111/j.1741-3737.2001.00111.x</w:t>
        </w:r>
      </w:hyperlink>
      <w:r w:rsidRPr="00A76F98">
        <w:rPr>
          <w:rFonts w:ascii="Arial" w:eastAsia="Times New Roman" w:hAnsi="Arial" w:cs="Arial"/>
          <w:i/>
          <w:iCs/>
          <w:color w:val="000000" w:themeColor="text1"/>
          <w:sz w:val="19"/>
          <w:szCs w:val="19"/>
          <w:lang w:eastAsia="en-GB"/>
        </w:rPr>
        <w:t>. </w:t>
      </w:r>
      <w:hyperlink r:id="rId32" w:tooltip="International Standard Serial Number" w:history="1">
        <w:r w:rsidRPr="00A76F98">
          <w:rPr>
            <w:rFonts w:ascii="Arial" w:eastAsia="Times New Roman" w:hAnsi="Arial" w:cs="Arial"/>
            <w:i/>
            <w:iCs/>
            <w:color w:val="000000" w:themeColor="text1"/>
            <w:sz w:val="19"/>
            <w:szCs w:val="19"/>
            <w:lang w:eastAsia="en-GB"/>
          </w:rPr>
          <w:t>ISSN</w:t>
        </w:r>
      </w:hyperlink>
      <w:r w:rsidRPr="00A76F98">
        <w:rPr>
          <w:rFonts w:ascii="Arial" w:eastAsia="Times New Roman" w:hAnsi="Arial" w:cs="Arial"/>
          <w:i/>
          <w:iCs/>
          <w:color w:val="000000" w:themeColor="text1"/>
          <w:sz w:val="19"/>
          <w:szCs w:val="19"/>
          <w:lang w:eastAsia="en-GB"/>
        </w:rPr>
        <w:t> </w:t>
      </w:r>
      <w:hyperlink r:id="rId33" w:history="1">
        <w:r w:rsidRPr="00A76F98">
          <w:rPr>
            <w:rFonts w:ascii="Arial" w:eastAsia="Times New Roman" w:hAnsi="Arial" w:cs="Arial"/>
            <w:i/>
            <w:iCs/>
            <w:color w:val="000000" w:themeColor="text1"/>
            <w:sz w:val="19"/>
            <w:szCs w:val="19"/>
            <w:lang w:eastAsia="en-GB"/>
          </w:rPr>
          <w:t>0022-2445</w:t>
        </w:r>
      </w:hyperlink>
      <w:r w:rsidRPr="00A76F98">
        <w:rPr>
          <w:rFonts w:ascii="Arial" w:eastAsia="Times New Roman" w:hAnsi="Arial" w:cs="Arial"/>
          <w:i/>
          <w:iCs/>
          <w:color w:val="000000" w:themeColor="text1"/>
          <w:sz w:val="19"/>
          <w:szCs w:val="19"/>
          <w:lang w:eastAsia="en-GB"/>
        </w:rPr>
        <w:t>. </w:t>
      </w:r>
      <w:hyperlink r:id="rId34" w:tooltip="JSTOR" w:history="1">
        <w:r w:rsidRPr="00A76F98">
          <w:rPr>
            <w:rFonts w:ascii="Arial" w:eastAsia="Times New Roman" w:hAnsi="Arial" w:cs="Arial"/>
            <w:i/>
            <w:iCs/>
            <w:color w:val="000000" w:themeColor="text1"/>
            <w:sz w:val="19"/>
            <w:szCs w:val="19"/>
            <w:lang w:eastAsia="en-GB"/>
          </w:rPr>
          <w:t>JSTOR</w:t>
        </w:r>
      </w:hyperlink>
      <w:r w:rsidRPr="00A76F98">
        <w:rPr>
          <w:rFonts w:ascii="Arial" w:eastAsia="Times New Roman" w:hAnsi="Arial" w:cs="Arial"/>
          <w:i/>
          <w:iCs/>
          <w:color w:val="000000" w:themeColor="text1"/>
          <w:sz w:val="19"/>
          <w:szCs w:val="19"/>
          <w:lang w:eastAsia="en-GB"/>
        </w:rPr>
        <w:t> </w:t>
      </w:r>
      <w:hyperlink r:id="rId35" w:history="1">
        <w:r w:rsidRPr="00A76F98">
          <w:rPr>
            <w:rFonts w:ascii="Arial" w:eastAsia="Times New Roman" w:hAnsi="Arial" w:cs="Arial"/>
            <w:i/>
            <w:iCs/>
            <w:color w:val="000000" w:themeColor="text1"/>
            <w:sz w:val="19"/>
            <w:szCs w:val="19"/>
            <w:lang w:eastAsia="en-GB"/>
          </w:rPr>
          <w:t>3599962</w:t>
        </w:r>
      </w:hyperlink>
      <w:r w:rsidRPr="00A76F98">
        <w:rPr>
          <w:rFonts w:ascii="Arial" w:eastAsia="Times New Roman" w:hAnsi="Arial" w:cs="Arial"/>
          <w:i/>
          <w:iCs/>
          <w:color w:val="000000" w:themeColor="text1"/>
          <w:sz w:val="19"/>
          <w:szCs w:val="19"/>
          <w:lang w:eastAsia="en-GB"/>
        </w:rPr>
        <w:t>.</w:t>
      </w:r>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606202">
        <w:rPr>
          <w:rFonts w:ascii="Arial" w:eastAsia="Times New Roman" w:hAnsi="Arial" w:cs="Arial"/>
          <w:color w:val="000000" w:themeColor="text1"/>
          <w:sz w:val="19"/>
          <w:szCs w:val="19"/>
          <w:lang w:eastAsia="en-GB"/>
        </w:rPr>
        <w:t> </w:t>
      </w:r>
      <w:r w:rsidRPr="00A76F98">
        <w:rPr>
          <w:rFonts w:ascii="Arial" w:eastAsia="Times New Roman" w:hAnsi="Arial" w:cs="Arial"/>
          <w:i/>
          <w:iCs/>
          <w:color w:val="000000" w:themeColor="text1"/>
          <w:sz w:val="19"/>
          <w:szCs w:val="19"/>
          <w:lang w:eastAsia="en-GB"/>
        </w:rPr>
        <w:t>Marks, Jaime; Bun, Lam Chun; McHale, Susan M. (2017-05-28). </w:t>
      </w:r>
      <w:hyperlink r:id="rId36" w:history="1">
        <w:r w:rsidRPr="00A76F98">
          <w:rPr>
            <w:rFonts w:ascii="Arial" w:eastAsia="Times New Roman" w:hAnsi="Arial" w:cs="Arial"/>
            <w:i/>
            <w:iCs/>
            <w:color w:val="000000" w:themeColor="text1"/>
            <w:sz w:val="19"/>
            <w:szCs w:val="19"/>
            <w:lang w:eastAsia="en-GB"/>
          </w:rPr>
          <w:t>"Family Patterns of Gender Role Attitudes"</w:t>
        </w:r>
      </w:hyperlink>
      <w:r w:rsidRPr="00A76F98">
        <w:rPr>
          <w:rFonts w:ascii="Arial" w:eastAsia="Times New Roman" w:hAnsi="Arial" w:cs="Arial"/>
          <w:i/>
          <w:iCs/>
          <w:color w:val="000000" w:themeColor="text1"/>
          <w:sz w:val="19"/>
          <w:szCs w:val="19"/>
          <w:lang w:eastAsia="en-GB"/>
        </w:rPr>
        <w:t>. Sex roles. </w:t>
      </w:r>
      <w:r w:rsidRPr="00A76F98">
        <w:rPr>
          <w:rFonts w:ascii="Arial" w:eastAsia="Times New Roman" w:hAnsi="Arial" w:cs="Arial"/>
          <w:b/>
          <w:bCs/>
          <w:i/>
          <w:iCs/>
          <w:color w:val="000000" w:themeColor="text1"/>
          <w:sz w:val="19"/>
          <w:szCs w:val="19"/>
          <w:lang w:eastAsia="en-GB"/>
        </w:rPr>
        <w:t>61</w:t>
      </w:r>
      <w:r w:rsidRPr="00A76F98">
        <w:rPr>
          <w:rFonts w:ascii="Arial" w:eastAsia="Times New Roman" w:hAnsi="Arial" w:cs="Arial"/>
          <w:i/>
          <w:iCs/>
          <w:color w:val="000000" w:themeColor="text1"/>
          <w:sz w:val="19"/>
          <w:szCs w:val="19"/>
          <w:lang w:eastAsia="en-GB"/>
        </w:rPr>
        <w:t> (3-4): 221–234. </w:t>
      </w:r>
      <w:hyperlink r:id="rId37" w:tooltip="Digital object identifier" w:history="1">
        <w:proofErr w:type="gramStart"/>
        <w:r w:rsidRPr="00A76F98">
          <w:rPr>
            <w:rFonts w:ascii="Arial" w:eastAsia="Times New Roman" w:hAnsi="Arial" w:cs="Arial"/>
            <w:i/>
            <w:iCs/>
            <w:color w:val="000000" w:themeColor="text1"/>
            <w:sz w:val="19"/>
            <w:szCs w:val="19"/>
            <w:lang w:eastAsia="en-GB"/>
          </w:rPr>
          <w:t>doi</w:t>
        </w:r>
        <w:proofErr w:type="gramEnd"/>
      </w:hyperlink>
      <w:r w:rsidRPr="00A76F98">
        <w:rPr>
          <w:rFonts w:ascii="Arial" w:eastAsia="Times New Roman" w:hAnsi="Arial" w:cs="Arial"/>
          <w:i/>
          <w:iCs/>
          <w:color w:val="000000" w:themeColor="text1"/>
          <w:sz w:val="19"/>
          <w:szCs w:val="19"/>
          <w:lang w:eastAsia="en-GB"/>
        </w:rPr>
        <w:t>:</w:t>
      </w:r>
      <w:hyperlink r:id="rId38" w:history="1">
        <w:r w:rsidRPr="00A76F98">
          <w:rPr>
            <w:rFonts w:ascii="Arial" w:eastAsia="Times New Roman" w:hAnsi="Arial" w:cs="Arial"/>
            <w:i/>
            <w:iCs/>
            <w:color w:val="000000" w:themeColor="text1"/>
            <w:sz w:val="19"/>
            <w:szCs w:val="19"/>
            <w:lang w:eastAsia="en-GB"/>
          </w:rPr>
          <w:t>10.1007/s11199-009-9619-3</w:t>
        </w:r>
      </w:hyperlink>
      <w:r w:rsidRPr="00A76F98">
        <w:rPr>
          <w:rFonts w:ascii="Arial" w:eastAsia="Times New Roman" w:hAnsi="Arial" w:cs="Arial"/>
          <w:i/>
          <w:iCs/>
          <w:color w:val="000000" w:themeColor="text1"/>
          <w:sz w:val="19"/>
          <w:szCs w:val="19"/>
          <w:lang w:eastAsia="en-GB"/>
        </w:rPr>
        <w:t>. </w:t>
      </w:r>
      <w:hyperlink r:id="rId39" w:tooltip="International Standard Serial Number" w:history="1">
        <w:r w:rsidRPr="00A76F98">
          <w:rPr>
            <w:rFonts w:ascii="Arial" w:eastAsia="Times New Roman" w:hAnsi="Arial" w:cs="Arial"/>
            <w:i/>
            <w:iCs/>
            <w:color w:val="000000" w:themeColor="text1"/>
            <w:sz w:val="19"/>
            <w:szCs w:val="19"/>
            <w:lang w:eastAsia="en-GB"/>
          </w:rPr>
          <w:t>ISSN</w:t>
        </w:r>
      </w:hyperlink>
      <w:r w:rsidRPr="00A76F98">
        <w:rPr>
          <w:rFonts w:ascii="Arial" w:eastAsia="Times New Roman" w:hAnsi="Arial" w:cs="Arial"/>
          <w:i/>
          <w:iCs/>
          <w:color w:val="000000" w:themeColor="text1"/>
          <w:sz w:val="19"/>
          <w:szCs w:val="19"/>
          <w:lang w:eastAsia="en-GB"/>
        </w:rPr>
        <w:t> </w:t>
      </w:r>
      <w:hyperlink r:id="rId40" w:history="1">
        <w:r w:rsidRPr="00A76F98">
          <w:rPr>
            <w:rFonts w:ascii="Arial" w:eastAsia="Times New Roman" w:hAnsi="Arial" w:cs="Arial"/>
            <w:i/>
            <w:iCs/>
            <w:color w:val="000000" w:themeColor="text1"/>
            <w:sz w:val="19"/>
            <w:szCs w:val="19"/>
            <w:lang w:eastAsia="en-GB"/>
          </w:rPr>
          <w:t>0360-0025</w:t>
        </w:r>
      </w:hyperlink>
      <w:r w:rsidRPr="00A76F98">
        <w:rPr>
          <w:rFonts w:ascii="Arial" w:eastAsia="Times New Roman" w:hAnsi="Arial" w:cs="Arial"/>
          <w:i/>
          <w:iCs/>
          <w:color w:val="000000" w:themeColor="text1"/>
          <w:sz w:val="19"/>
          <w:szCs w:val="19"/>
          <w:lang w:eastAsia="en-GB"/>
        </w:rPr>
        <w:t>. </w:t>
      </w:r>
      <w:hyperlink r:id="rId41" w:tooltip="PubMed Central" w:history="1">
        <w:r w:rsidRPr="00A76F98">
          <w:rPr>
            <w:rFonts w:ascii="Arial" w:eastAsia="Times New Roman" w:hAnsi="Arial" w:cs="Arial"/>
            <w:i/>
            <w:iCs/>
            <w:color w:val="000000" w:themeColor="text1"/>
            <w:sz w:val="19"/>
            <w:szCs w:val="19"/>
            <w:lang w:eastAsia="en-GB"/>
          </w:rPr>
          <w:t>PMC</w:t>
        </w:r>
      </w:hyperlink>
      <w:r w:rsidRPr="00A76F98">
        <w:rPr>
          <w:rFonts w:ascii="Arial" w:eastAsia="Times New Roman" w:hAnsi="Arial" w:cs="Arial"/>
          <w:i/>
          <w:iCs/>
          <w:color w:val="000000" w:themeColor="text1"/>
          <w:sz w:val="19"/>
          <w:szCs w:val="19"/>
          <w:lang w:eastAsia="en-GB"/>
        </w:rPr>
        <w:t> </w:t>
      </w:r>
      <w:hyperlink r:id="rId42" w:history="1">
        <w:r w:rsidRPr="00A76F98">
          <w:rPr>
            <w:rFonts w:ascii="Arial" w:eastAsia="Times New Roman" w:hAnsi="Arial" w:cs="Arial"/>
            <w:i/>
            <w:iCs/>
            <w:color w:val="000000" w:themeColor="text1"/>
            <w:sz w:val="19"/>
            <w:szCs w:val="19"/>
            <w:lang w:eastAsia="en-GB"/>
          </w:rPr>
          <w:t>3270818</w:t>
        </w:r>
      </w:hyperlink>
      <w:r w:rsidRPr="00A76F98">
        <w:rPr>
          <w:rFonts w:ascii="Arial" w:eastAsia="Times New Roman" w:hAnsi="Arial" w:cs="Arial"/>
          <w:i/>
          <w:iCs/>
          <w:color w:val="000000" w:themeColor="text1"/>
          <w:sz w:val="19"/>
          <w:szCs w:val="19"/>
          <w:lang w:eastAsia="en-GB"/>
        </w:rPr>
        <w:t> </w:t>
      </w:r>
      <w:r w:rsidRPr="00A76F98">
        <w:rPr>
          <w:rFonts w:ascii="Arial" w:eastAsia="Times New Roman" w:hAnsi="Arial" w:cs="Arial"/>
          <w:i/>
          <w:iCs/>
          <w:noProof/>
          <w:color w:val="000000" w:themeColor="text1"/>
          <w:sz w:val="19"/>
          <w:szCs w:val="19"/>
          <w:lang w:eastAsia="en-GB"/>
        </w:rPr>
        <w:drawing>
          <wp:inline distT="0" distB="0" distL="0" distR="0" wp14:anchorId="41106C2B" wp14:editId="2E1274E1">
            <wp:extent cx="85725" cy="133350"/>
            <wp:effectExtent l="0" t="0" r="9525" b="0"/>
            <wp:docPr id="1" name="Picture 1"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ly accessib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A76F98">
        <w:rPr>
          <w:rFonts w:ascii="Arial" w:eastAsia="Times New Roman" w:hAnsi="Arial" w:cs="Arial"/>
          <w:i/>
          <w:iCs/>
          <w:color w:val="000000" w:themeColor="text1"/>
          <w:sz w:val="19"/>
          <w:szCs w:val="19"/>
          <w:lang w:eastAsia="en-GB"/>
        </w:rPr>
        <w:t>. </w:t>
      </w:r>
      <w:hyperlink r:id="rId44" w:tooltip="PubMed Identifier" w:history="1">
        <w:r w:rsidRPr="00A76F98">
          <w:rPr>
            <w:rFonts w:ascii="Arial" w:eastAsia="Times New Roman" w:hAnsi="Arial" w:cs="Arial"/>
            <w:i/>
            <w:iCs/>
            <w:color w:val="000000" w:themeColor="text1"/>
            <w:sz w:val="19"/>
            <w:szCs w:val="19"/>
            <w:lang w:eastAsia="en-GB"/>
          </w:rPr>
          <w:t>PMID</w:t>
        </w:r>
      </w:hyperlink>
      <w:r w:rsidRPr="00A76F98">
        <w:rPr>
          <w:rFonts w:ascii="Arial" w:eastAsia="Times New Roman" w:hAnsi="Arial" w:cs="Arial"/>
          <w:i/>
          <w:iCs/>
          <w:color w:val="000000" w:themeColor="text1"/>
          <w:sz w:val="19"/>
          <w:szCs w:val="19"/>
          <w:lang w:eastAsia="en-GB"/>
        </w:rPr>
        <w:t> </w:t>
      </w:r>
      <w:hyperlink r:id="rId45" w:history="1">
        <w:r w:rsidRPr="00A76F98">
          <w:rPr>
            <w:rFonts w:ascii="Arial" w:eastAsia="Times New Roman" w:hAnsi="Arial" w:cs="Arial"/>
            <w:i/>
            <w:iCs/>
            <w:color w:val="000000" w:themeColor="text1"/>
            <w:sz w:val="19"/>
            <w:szCs w:val="19"/>
            <w:lang w:eastAsia="en-GB"/>
          </w:rPr>
          <w:t>22308059</w:t>
        </w:r>
      </w:hyperlink>
      <w:r w:rsidRPr="00A76F98">
        <w:rPr>
          <w:rFonts w:ascii="Arial" w:eastAsia="Times New Roman" w:hAnsi="Arial" w:cs="Arial"/>
          <w:i/>
          <w:iCs/>
          <w:color w:val="000000" w:themeColor="text1"/>
          <w:sz w:val="19"/>
          <w:szCs w:val="19"/>
          <w:lang w:eastAsia="en-GB"/>
        </w:rPr>
        <w:t>.</w:t>
      </w:r>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606202">
        <w:rPr>
          <w:rFonts w:ascii="Arial" w:eastAsia="Times New Roman" w:hAnsi="Arial" w:cs="Arial"/>
          <w:color w:val="000000" w:themeColor="text1"/>
          <w:sz w:val="19"/>
          <w:szCs w:val="19"/>
          <w:lang w:eastAsia="en-GB"/>
        </w:rPr>
        <w:t> </w:t>
      </w:r>
      <w:r w:rsidRPr="00A76F98">
        <w:rPr>
          <w:rFonts w:ascii="Arial" w:eastAsia="Times New Roman" w:hAnsi="Arial" w:cs="Arial"/>
          <w:i/>
          <w:iCs/>
          <w:color w:val="000000" w:themeColor="text1"/>
          <w:sz w:val="19"/>
          <w:szCs w:val="19"/>
          <w:lang w:eastAsia="en-GB"/>
        </w:rPr>
        <w:t>Witt, Susan (Summer 1997). </w:t>
      </w:r>
      <w:hyperlink r:id="rId46" w:history="1">
        <w:r w:rsidRPr="00A76F98">
          <w:rPr>
            <w:rFonts w:ascii="Arial" w:eastAsia="Times New Roman" w:hAnsi="Arial" w:cs="Arial"/>
            <w:i/>
            <w:iCs/>
            <w:color w:val="000000" w:themeColor="text1"/>
            <w:sz w:val="19"/>
            <w:szCs w:val="19"/>
            <w:lang w:eastAsia="en-GB"/>
          </w:rPr>
          <w:t>"Parental Influence on Children's Socialization to Gender Roles"</w:t>
        </w:r>
      </w:hyperlink>
      <w:r w:rsidRPr="00A76F98">
        <w:rPr>
          <w:rFonts w:ascii="Arial" w:eastAsia="Times New Roman" w:hAnsi="Arial" w:cs="Arial"/>
          <w:i/>
          <w:iCs/>
          <w:color w:val="000000" w:themeColor="text1"/>
          <w:sz w:val="19"/>
          <w:szCs w:val="19"/>
          <w:lang w:eastAsia="en-GB"/>
        </w:rPr>
        <w:t>. uakron.edu.</w:t>
      </w:r>
    </w:p>
    <w:p w:rsidR="00606202" w:rsidRPr="00606202" w:rsidRDefault="00606202"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606202">
        <w:rPr>
          <w:rFonts w:ascii="Arial" w:eastAsia="Times New Roman" w:hAnsi="Arial" w:cs="Arial"/>
          <w:color w:val="000000" w:themeColor="text1"/>
          <w:sz w:val="19"/>
          <w:szCs w:val="19"/>
          <w:lang w:eastAsia="en-GB"/>
        </w:rPr>
        <w:t> </w:t>
      </w:r>
      <w:r w:rsidRPr="00A76F98">
        <w:rPr>
          <w:rFonts w:ascii="Arial" w:eastAsia="Times New Roman" w:hAnsi="Arial" w:cs="Arial"/>
          <w:i/>
          <w:iCs/>
          <w:color w:val="000000" w:themeColor="text1"/>
          <w:sz w:val="19"/>
          <w:szCs w:val="19"/>
          <w:lang w:eastAsia="en-GB"/>
        </w:rPr>
        <w:t>Witt, Susan D. (Summer 1997). </w:t>
      </w:r>
      <w:hyperlink r:id="rId47" w:history="1">
        <w:r w:rsidRPr="00A76F98">
          <w:rPr>
            <w:rFonts w:ascii="Arial" w:eastAsia="Times New Roman" w:hAnsi="Arial" w:cs="Arial"/>
            <w:i/>
            <w:iCs/>
            <w:color w:val="000000" w:themeColor="text1"/>
            <w:sz w:val="19"/>
            <w:szCs w:val="19"/>
            <w:lang w:eastAsia="en-GB"/>
          </w:rPr>
          <w:t>"Parental influence on children's socialization to gender roles"</w:t>
        </w:r>
      </w:hyperlink>
      <w:r w:rsidRPr="00A76F98">
        <w:rPr>
          <w:rFonts w:ascii="Arial" w:eastAsia="Times New Roman" w:hAnsi="Arial" w:cs="Arial"/>
          <w:i/>
          <w:iCs/>
          <w:color w:val="000000" w:themeColor="text1"/>
          <w:sz w:val="19"/>
          <w:szCs w:val="19"/>
          <w:lang w:eastAsia="en-GB"/>
        </w:rPr>
        <w:t>. Adolescence. </w:t>
      </w:r>
      <w:r w:rsidRPr="00A76F98">
        <w:rPr>
          <w:rFonts w:ascii="Arial" w:eastAsia="Times New Roman" w:hAnsi="Arial" w:cs="Arial"/>
          <w:b/>
          <w:bCs/>
          <w:i/>
          <w:iCs/>
          <w:color w:val="000000" w:themeColor="text1"/>
          <w:sz w:val="19"/>
          <w:szCs w:val="19"/>
          <w:lang w:eastAsia="en-GB"/>
        </w:rPr>
        <w:t>32</w:t>
      </w:r>
      <w:r w:rsidRPr="00A76F98">
        <w:rPr>
          <w:rFonts w:ascii="Arial" w:eastAsia="Times New Roman" w:hAnsi="Arial" w:cs="Arial"/>
          <w:i/>
          <w:iCs/>
          <w:color w:val="000000" w:themeColor="text1"/>
          <w:sz w:val="19"/>
          <w:szCs w:val="19"/>
          <w:lang w:eastAsia="en-GB"/>
        </w:rPr>
        <w:t> (126): 253–259. </w:t>
      </w:r>
      <w:hyperlink r:id="rId48" w:tooltip="PubMed Identifier" w:history="1">
        <w:r w:rsidRPr="00A76F98">
          <w:rPr>
            <w:rFonts w:ascii="Arial" w:eastAsia="Times New Roman" w:hAnsi="Arial" w:cs="Arial"/>
            <w:i/>
            <w:iCs/>
            <w:color w:val="000000" w:themeColor="text1"/>
            <w:sz w:val="19"/>
            <w:szCs w:val="19"/>
            <w:lang w:eastAsia="en-GB"/>
          </w:rPr>
          <w:t>PMID</w:t>
        </w:r>
      </w:hyperlink>
      <w:r w:rsidRPr="00A76F98">
        <w:rPr>
          <w:rFonts w:ascii="Arial" w:eastAsia="Times New Roman" w:hAnsi="Arial" w:cs="Arial"/>
          <w:i/>
          <w:iCs/>
          <w:color w:val="000000" w:themeColor="text1"/>
          <w:sz w:val="19"/>
          <w:szCs w:val="19"/>
          <w:lang w:eastAsia="en-GB"/>
        </w:rPr>
        <w:t> </w:t>
      </w:r>
      <w:hyperlink r:id="rId49" w:history="1">
        <w:r w:rsidRPr="00A76F98">
          <w:rPr>
            <w:rFonts w:ascii="Arial" w:eastAsia="Times New Roman" w:hAnsi="Arial" w:cs="Arial"/>
            <w:i/>
            <w:iCs/>
            <w:color w:val="000000" w:themeColor="text1"/>
            <w:sz w:val="19"/>
            <w:szCs w:val="19"/>
            <w:lang w:eastAsia="en-GB"/>
          </w:rPr>
          <w:t>9179321</w:t>
        </w:r>
      </w:hyperlink>
      <w:r w:rsidRPr="00A76F98">
        <w:rPr>
          <w:rFonts w:ascii="Arial" w:eastAsia="Times New Roman" w:hAnsi="Arial" w:cs="Arial"/>
          <w:i/>
          <w:iCs/>
          <w:color w:val="000000" w:themeColor="text1"/>
          <w:sz w:val="19"/>
          <w:szCs w:val="19"/>
          <w:lang w:eastAsia="en-GB"/>
        </w:rPr>
        <w:t>.</w:t>
      </w:r>
    </w:p>
    <w:p w:rsidR="00606202" w:rsidRPr="00A76F98" w:rsidRDefault="00A76F98" w:rsidP="00606202">
      <w:pPr>
        <w:numPr>
          <w:ilvl w:val="0"/>
          <w:numId w:val="2"/>
        </w:numPr>
        <w:shd w:val="clear" w:color="auto" w:fill="FFFFFF"/>
        <w:spacing w:before="100" w:beforeAutospacing="1" w:after="24" w:line="240" w:lineRule="auto"/>
        <w:ind w:left="768"/>
        <w:rPr>
          <w:rFonts w:ascii="Arial" w:eastAsia="Times New Roman" w:hAnsi="Arial" w:cs="Arial"/>
          <w:color w:val="000000" w:themeColor="text1"/>
          <w:sz w:val="19"/>
          <w:szCs w:val="19"/>
          <w:lang w:eastAsia="en-GB"/>
        </w:rPr>
      </w:pPr>
      <w:r w:rsidRPr="00A76F98">
        <w:rPr>
          <w:rFonts w:ascii="Arial" w:eastAsia="Times New Roman" w:hAnsi="Arial" w:cs="Arial"/>
          <w:i/>
          <w:iCs/>
          <w:color w:val="000000" w:themeColor="text1"/>
          <w:sz w:val="19"/>
          <w:szCs w:val="19"/>
          <w:lang w:eastAsia="en-GB"/>
        </w:rPr>
        <w:t xml:space="preserve"> </w:t>
      </w:r>
      <w:r w:rsidR="00606202" w:rsidRPr="00A76F98">
        <w:rPr>
          <w:rFonts w:ascii="Arial" w:eastAsia="Times New Roman" w:hAnsi="Arial" w:cs="Arial"/>
          <w:i/>
          <w:iCs/>
          <w:color w:val="000000" w:themeColor="text1"/>
          <w:sz w:val="19"/>
          <w:szCs w:val="19"/>
          <w:lang w:eastAsia="en-GB"/>
        </w:rPr>
        <w:t xml:space="preserve">Jacobs, </w:t>
      </w:r>
      <w:proofErr w:type="spellStart"/>
      <w:r w:rsidR="00606202" w:rsidRPr="00A76F98">
        <w:rPr>
          <w:rFonts w:ascii="Arial" w:eastAsia="Times New Roman" w:hAnsi="Arial" w:cs="Arial"/>
          <w:i/>
          <w:iCs/>
          <w:color w:val="000000" w:themeColor="text1"/>
          <w:sz w:val="19"/>
          <w:szCs w:val="19"/>
          <w:lang w:eastAsia="en-GB"/>
        </w:rPr>
        <w:t>Janist</w:t>
      </w:r>
      <w:proofErr w:type="spellEnd"/>
      <w:r w:rsidR="00606202" w:rsidRPr="00A76F98">
        <w:rPr>
          <w:rFonts w:ascii="Arial" w:eastAsia="Times New Roman" w:hAnsi="Arial" w:cs="Arial"/>
          <w:i/>
          <w:iCs/>
          <w:color w:val="000000" w:themeColor="text1"/>
          <w:sz w:val="19"/>
          <w:szCs w:val="19"/>
          <w:lang w:eastAsia="en-GB"/>
        </w:rPr>
        <w:t xml:space="preserve"> E.; Vernon, Margaret K.; Eccles, </w:t>
      </w:r>
      <w:proofErr w:type="spellStart"/>
      <w:r w:rsidR="00606202" w:rsidRPr="00A76F98">
        <w:rPr>
          <w:rFonts w:ascii="Arial" w:eastAsia="Times New Roman" w:hAnsi="Arial" w:cs="Arial"/>
          <w:i/>
          <w:iCs/>
          <w:color w:val="000000" w:themeColor="text1"/>
          <w:sz w:val="19"/>
          <w:szCs w:val="19"/>
          <w:lang w:eastAsia="en-GB"/>
        </w:rPr>
        <w:t>Jacquelynne</w:t>
      </w:r>
      <w:proofErr w:type="spellEnd"/>
      <w:r w:rsidR="00606202" w:rsidRPr="00A76F98">
        <w:rPr>
          <w:rFonts w:ascii="Arial" w:eastAsia="Times New Roman" w:hAnsi="Arial" w:cs="Arial"/>
          <w:i/>
          <w:iCs/>
          <w:color w:val="000000" w:themeColor="text1"/>
          <w:sz w:val="19"/>
          <w:szCs w:val="19"/>
          <w:lang w:eastAsia="en-GB"/>
        </w:rPr>
        <w:t xml:space="preserve"> (January 7, 2005). "Activity choices in middle childhood: The roles of gender, self-beliefs, and parents' influence.</w:t>
      </w:r>
      <w:proofErr w:type="gramStart"/>
      <w:r w:rsidR="00606202" w:rsidRPr="00A76F98">
        <w:rPr>
          <w:rFonts w:ascii="Arial" w:eastAsia="Times New Roman" w:hAnsi="Arial" w:cs="Arial"/>
          <w:i/>
          <w:iCs/>
          <w:color w:val="000000" w:themeColor="text1"/>
          <w:sz w:val="19"/>
          <w:szCs w:val="19"/>
          <w:lang w:eastAsia="en-GB"/>
        </w:rPr>
        <w:t>".</w:t>
      </w:r>
      <w:proofErr w:type="gramEnd"/>
      <w:r w:rsidR="00606202" w:rsidRPr="00A76F98">
        <w:rPr>
          <w:rFonts w:ascii="Arial" w:eastAsia="Times New Roman" w:hAnsi="Arial" w:cs="Arial"/>
          <w:i/>
          <w:iCs/>
          <w:color w:val="000000" w:themeColor="text1"/>
          <w:sz w:val="19"/>
          <w:szCs w:val="19"/>
          <w:lang w:eastAsia="en-GB"/>
        </w:rPr>
        <w:t> </w:t>
      </w:r>
      <w:hyperlink r:id="rId50" w:history="1">
        <w:r w:rsidR="00606202" w:rsidRPr="00A76F98">
          <w:rPr>
            <w:rFonts w:ascii="Arial" w:eastAsia="Times New Roman" w:hAnsi="Arial" w:cs="Arial"/>
            <w:i/>
            <w:iCs/>
            <w:color w:val="000000" w:themeColor="text1"/>
            <w:sz w:val="19"/>
            <w:szCs w:val="19"/>
            <w:lang w:eastAsia="en-GB"/>
          </w:rPr>
          <w:t>Organized Activities as Contexts of Development: Extracurricular Activities, After-school, and Community Programs</w:t>
        </w:r>
      </w:hyperlink>
      <w:r w:rsidR="00606202" w:rsidRPr="00A76F98">
        <w:rPr>
          <w:rFonts w:ascii="Arial" w:eastAsia="Times New Roman" w:hAnsi="Arial" w:cs="Arial"/>
          <w:i/>
          <w:iCs/>
          <w:color w:val="000000" w:themeColor="text1"/>
          <w:sz w:val="19"/>
          <w:szCs w:val="19"/>
          <w:lang w:eastAsia="en-GB"/>
        </w:rPr>
        <w:t> </w:t>
      </w:r>
      <w:r w:rsidR="00606202" w:rsidRPr="00A76F98">
        <w:rPr>
          <w:rFonts w:ascii="Arial" w:eastAsia="Times New Roman" w:hAnsi="Arial" w:cs="Arial"/>
          <w:i/>
          <w:iCs/>
          <w:color w:val="000000" w:themeColor="text1"/>
          <w:sz w:val="16"/>
          <w:szCs w:val="16"/>
          <w:lang w:eastAsia="en-GB"/>
        </w:rPr>
        <w:t>(PDF)</w:t>
      </w:r>
      <w:r w:rsidR="00606202" w:rsidRPr="00A76F98">
        <w:rPr>
          <w:rFonts w:ascii="Arial" w:eastAsia="Times New Roman" w:hAnsi="Arial" w:cs="Arial"/>
          <w:i/>
          <w:iCs/>
          <w:color w:val="000000" w:themeColor="text1"/>
          <w:sz w:val="19"/>
          <w:szCs w:val="19"/>
          <w:lang w:eastAsia="en-GB"/>
        </w:rPr>
        <w:t>. </w:t>
      </w:r>
      <w:hyperlink r:id="rId51" w:tooltip="International Standard Book Number" w:history="1">
        <w:r w:rsidR="00606202" w:rsidRPr="00A76F98">
          <w:rPr>
            <w:rFonts w:ascii="Arial" w:eastAsia="Times New Roman" w:hAnsi="Arial" w:cs="Arial"/>
            <w:i/>
            <w:iCs/>
            <w:color w:val="000000" w:themeColor="text1"/>
            <w:sz w:val="19"/>
            <w:szCs w:val="19"/>
            <w:lang w:eastAsia="en-GB"/>
          </w:rPr>
          <w:t>ISBN</w:t>
        </w:r>
      </w:hyperlink>
      <w:r w:rsidR="00606202" w:rsidRPr="00A76F98">
        <w:rPr>
          <w:rFonts w:ascii="Arial" w:eastAsia="Times New Roman" w:hAnsi="Arial" w:cs="Arial"/>
          <w:i/>
          <w:iCs/>
          <w:color w:val="000000" w:themeColor="text1"/>
          <w:sz w:val="19"/>
          <w:szCs w:val="19"/>
          <w:lang w:eastAsia="en-GB"/>
        </w:rPr>
        <w:t> </w:t>
      </w:r>
      <w:hyperlink r:id="rId52" w:tooltip="Special:BookSources/978-0805844313" w:history="1">
        <w:r w:rsidR="00606202" w:rsidRPr="00A76F98">
          <w:rPr>
            <w:rFonts w:ascii="Arial" w:eastAsia="Times New Roman" w:hAnsi="Arial" w:cs="Arial"/>
            <w:i/>
            <w:iCs/>
            <w:color w:val="000000" w:themeColor="text1"/>
            <w:sz w:val="19"/>
            <w:szCs w:val="19"/>
            <w:lang w:eastAsia="en-GB"/>
          </w:rPr>
          <w:t>978-0805844313</w:t>
        </w:r>
      </w:hyperlink>
      <w:r w:rsidR="00606202" w:rsidRPr="00A76F98">
        <w:rPr>
          <w:rFonts w:ascii="Arial" w:eastAsia="Times New Roman" w:hAnsi="Arial" w:cs="Arial"/>
          <w:i/>
          <w:iCs/>
          <w:color w:val="000000" w:themeColor="text1"/>
          <w:sz w:val="19"/>
          <w:szCs w:val="19"/>
          <w:lang w:eastAsia="en-GB"/>
        </w:rPr>
        <w:t>.</w:t>
      </w:r>
    </w:p>
    <w:p w:rsidR="00606202" w:rsidRPr="00606202" w:rsidRDefault="00606202" w:rsidP="00606202">
      <w:pPr>
        <w:numPr>
          <w:ilvl w:val="0"/>
          <w:numId w:val="2"/>
        </w:numPr>
        <w:shd w:val="clear" w:color="auto" w:fill="FFFFFF"/>
        <w:spacing w:before="100" w:beforeAutospacing="1" w:after="24" w:line="240" w:lineRule="auto"/>
        <w:rPr>
          <w:rFonts w:ascii="Arial" w:eastAsia="Times New Roman" w:hAnsi="Arial" w:cs="Arial"/>
          <w:color w:val="000000" w:themeColor="text1"/>
          <w:sz w:val="19"/>
          <w:szCs w:val="19"/>
          <w:lang w:eastAsia="en-GB"/>
        </w:rPr>
      </w:pPr>
      <w:r w:rsidRPr="00A76F98">
        <w:rPr>
          <w:rFonts w:ascii="Arial" w:eastAsia="Times New Roman" w:hAnsi="Arial" w:cs="Arial"/>
          <w:color w:val="000000" w:themeColor="text1"/>
          <w:sz w:val="19"/>
          <w:szCs w:val="19"/>
          <w:lang w:eastAsia="en-GB"/>
        </w:rPr>
        <w:t>https://www.thesun.co.uk/tech/4970814/boys-girls-biologically-programmed-gender-toys/</w:t>
      </w:r>
    </w:p>
    <w:p w:rsidR="00606202" w:rsidRPr="00A76F98" w:rsidRDefault="00606202" w:rsidP="00606202">
      <w:pPr>
        <w:pStyle w:val="ListParagraph"/>
        <w:rPr>
          <w:b/>
          <w:color w:val="000000" w:themeColor="text1"/>
        </w:rPr>
      </w:pPr>
    </w:p>
    <w:sectPr w:rsidR="00606202" w:rsidRPr="00A76F98" w:rsidSect="00F11051">
      <w:footerReference w:type="default" r:id="rId5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39" w:rsidRDefault="00A81939" w:rsidP="00F11051">
      <w:pPr>
        <w:spacing w:after="0" w:line="240" w:lineRule="auto"/>
      </w:pPr>
      <w:r>
        <w:separator/>
      </w:r>
    </w:p>
  </w:endnote>
  <w:endnote w:type="continuationSeparator" w:id="0">
    <w:p w:rsidR="00A81939" w:rsidRDefault="00A81939" w:rsidP="00F1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29020"/>
      <w:docPartObj>
        <w:docPartGallery w:val="Page Numbers (Bottom of Page)"/>
        <w:docPartUnique/>
      </w:docPartObj>
    </w:sdtPr>
    <w:sdtEndPr>
      <w:rPr>
        <w:color w:val="7F7F7F" w:themeColor="background1" w:themeShade="7F"/>
        <w:spacing w:val="60"/>
      </w:rPr>
    </w:sdtEndPr>
    <w:sdtContent>
      <w:p w:rsidR="00F11051" w:rsidRDefault="00F110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79BA">
          <w:rPr>
            <w:noProof/>
          </w:rPr>
          <w:t>3</w:t>
        </w:r>
        <w:r>
          <w:rPr>
            <w:noProof/>
          </w:rPr>
          <w:fldChar w:fldCharType="end"/>
        </w:r>
        <w:r>
          <w:t xml:space="preserve"> | </w:t>
        </w:r>
        <w:r>
          <w:rPr>
            <w:color w:val="7F7F7F" w:themeColor="background1" w:themeShade="7F"/>
            <w:spacing w:val="60"/>
          </w:rPr>
          <w:t>Page</w:t>
        </w:r>
      </w:p>
    </w:sdtContent>
  </w:sdt>
  <w:p w:rsidR="00F11051" w:rsidRDefault="00F1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39" w:rsidRDefault="00A81939" w:rsidP="00F11051">
      <w:pPr>
        <w:spacing w:after="0" w:line="240" w:lineRule="auto"/>
      </w:pPr>
      <w:r>
        <w:separator/>
      </w:r>
    </w:p>
  </w:footnote>
  <w:footnote w:type="continuationSeparator" w:id="0">
    <w:p w:rsidR="00A81939" w:rsidRDefault="00A81939" w:rsidP="00F1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0065A"/>
    <w:multiLevelType w:val="hybridMultilevel"/>
    <w:tmpl w:val="CBCA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52209"/>
    <w:multiLevelType w:val="multilevel"/>
    <w:tmpl w:val="F47C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51"/>
    <w:rsid w:val="000308FF"/>
    <w:rsid w:val="002F4B5F"/>
    <w:rsid w:val="00606202"/>
    <w:rsid w:val="006679BA"/>
    <w:rsid w:val="00784C7C"/>
    <w:rsid w:val="00A76F98"/>
    <w:rsid w:val="00A81939"/>
    <w:rsid w:val="00F03197"/>
    <w:rsid w:val="00F1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226B1-387A-40CE-BF00-804FB951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051"/>
    <w:rPr>
      <w:color w:val="0000FF"/>
      <w:u w:val="single"/>
    </w:rPr>
  </w:style>
  <w:style w:type="paragraph" w:styleId="NoSpacing">
    <w:name w:val="No Spacing"/>
    <w:link w:val="NoSpacingChar"/>
    <w:uiPriority w:val="1"/>
    <w:qFormat/>
    <w:rsid w:val="00F110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1051"/>
    <w:rPr>
      <w:rFonts w:eastAsiaTheme="minorEastAsia"/>
      <w:lang w:val="en-US"/>
    </w:rPr>
  </w:style>
  <w:style w:type="paragraph" w:styleId="Header">
    <w:name w:val="header"/>
    <w:basedOn w:val="Normal"/>
    <w:link w:val="HeaderChar"/>
    <w:uiPriority w:val="99"/>
    <w:unhideWhenUsed/>
    <w:rsid w:val="00F1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51"/>
  </w:style>
  <w:style w:type="paragraph" w:styleId="Footer">
    <w:name w:val="footer"/>
    <w:basedOn w:val="Normal"/>
    <w:link w:val="FooterChar"/>
    <w:uiPriority w:val="99"/>
    <w:unhideWhenUsed/>
    <w:rsid w:val="00F1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51"/>
  </w:style>
  <w:style w:type="paragraph" w:styleId="NormalWeb">
    <w:name w:val="Normal (Web)"/>
    <w:basedOn w:val="Normal"/>
    <w:uiPriority w:val="99"/>
    <w:semiHidden/>
    <w:unhideWhenUsed/>
    <w:rsid w:val="00606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6202"/>
    <w:pPr>
      <w:ind w:left="720"/>
      <w:contextualSpacing/>
    </w:pPr>
  </w:style>
  <w:style w:type="character" w:customStyle="1" w:styleId="reference-text">
    <w:name w:val="reference-text"/>
    <w:basedOn w:val="DefaultParagraphFont"/>
    <w:rsid w:val="00606202"/>
  </w:style>
  <w:style w:type="character" w:styleId="HTMLCite">
    <w:name w:val="HTML Cite"/>
    <w:basedOn w:val="DefaultParagraphFont"/>
    <w:uiPriority w:val="99"/>
    <w:semiHidden/>
    <w:unhideWhenUsed/>
    <w:rsid w:val="00606202"/>
    <w:rPr>
      <w:i/>
      <w:iCs/>
    </w:rPr>
  </w:style>
  <w:style w:type="character" w:customStyle="1" w:styleId="error">
    <w:name w:val="error"/>
    <w:basedOn w:val="DefaultParagraphFont"/>
    <w:rsid w:val="00606202"/>
  </w:style>
  <w:style w:type="character" w:styleId="HTMLCode">
    <w:name w:val="HTML Code"/>
    <w:basedOn w:val="DefaultParagraphFont"/>
    <w:uiPriority w:val="99"/>
    <w:semiHidden/>
    <w:unhideWhenUsed/>
    <w:rsid w:val="00606202"/>
    <w:rPr>
      <w:rFonts w:ascii="Courier New" w:eastAsia="Times New Roman" w:hAnsi="Courier New" w:cs="Courier New"/>
      <w:sz w:val="20"/>
      <w:szCs w:val="20"/>
    </w:rPr>
  </w:style>
  <w:style w:type="character" w:customStyle="1" w:styleId="mw-cite-backlink">
    <w:name w:val="mw-cite-backlink"/>
    <w:basedOn w:val="DefaultParagraphFont"/>
    <w:rsid w:val="00606202"/>
  </w:style>
  <w:style w:type="character" w:customStyle="1" w:styleId="cite-accessibility-label">
    <w:name w:val="cite-accessibility-label"/>
    <w:basedOn w:val="DefaultParagraphFont"/>
    <w:rsid w:val="00606202"/>
  </w:style>
  <w:style w:type="character" w:customStyle="1" w:styleId="plainlinks">
    <w:name w:val="plainlinks"/>
    <w:basedOn w:val="DefaultParagraphFont"/>
    <w:rsid w:val="00606202"/>
  </w:style>
  <w:style w:type="character" w:styleId="Strong">
    <w:name w:val="Strong"/>
    <w:basedOn w:val="DefaultParagraphFont"/>
    <w:uiPriority w:val="22"/>
    <w:qFormat/>
    <w:rsid w:val="00A76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327">
      <w:bodyDiv w:val="1"/>
      <w:marLeft w:val="0"/>
      <w:marRight w:val="0"/>
      <w:marTop w:val="0"/>
      <w:marBottom w:val="0"/>
      <w:divBdr>
        <w:top w:val="none" w:sz="0" w:space="0" w:color="auto"/>
        <w:left w:val="none" w:sz="0" w:space="0" w:color="auto"/>
        <w:bottom w:val="none" w:sz="0" w:space="0" w:color="auto"/>
        <w:right w:val="none" w:sz="0" w:space="0" w:color="auto"/>
      </w:divBdr>
    </w:div>
    <w:div w:id="594704920">
      <w:bodyDiv w:val="1"/>
      <w:marLeft w:val="0"/>
      <w:marRight w:val="0"/>
      <w:marTop w:val="0"/>
      <w:marBottom w:val="0"/>
      <w:divBdr>
        <w:top w:val="none" w:sz="0" w:space="0" w:color="auto"/>
        <w:left w:val="none" w:sz="0" w:space="0" w:color="auto"/>
        <w:bottom w:val="none" w:sz="0" w:space="0" w:color="auto"/>
        <w:right w:val="none" w:sz="0" w:space="0" w:color="auto"/>
      </w:divBdr>
    </w:div>
    <w:div w:id="599606292">
      <w:bodyDiv w:val="1"/>
      <w:marLeft w:val="0"/>
      <w:marRight w:val="0"/>
      <w:marTop w:val="0"/>
      <w:marBottom w:val="0"/>
      <w:divBdr>
        <w:top w:val="none" w:sz="0" w:space="0" w:color="auto"/>
        <w:left w:val="none" w:sz="0" w:space="0" w:color="auto"/>
        <w:bottom w:val="none" w:sz="0" w:space="0" w:color="auto"/>
        <w:right w:val="none" w:sz="0" w:space="0" w:color="auto"/>
      </w:divBdr>
    </w:div>
    <w:div w:id="763038263">
      <w:bodyDiv w:val="1"/>
      <w:marLeft w:val="0"/>
      <w:marRight w:val="0"/>
      <w:marTop w:val="0"/>
      <w:marBottom w:val="0"/>
      <w:divBdr>
        <w:top w:val="none" w:sz="0" w:space="0" w:color="auto"/>
        <w:left w:val="none" w:sz="0" w:space="0" w:color="auto"/>
        <w:bottom w:val="none" w:sz="0" w:space="0" w:color="auto"/>
        <w:right w:val="none" w:sz="0" w:space="0" w:color="auto"/>
      </w:divBdr>
    </w:div>
    <w:div w:id="1547832349">
      <w:bodyDiv w:val="1"/>
      <w:marLeft w:val="0"/>
      <w:marRight w:val="0"/>
      <w:marTop w:val="0"/>
      <w:marBottom w:val="0"/>
      <w:divBdr>
        <w:top w:val="none" w:sz="0" w:space="0" w:color="auto"/>
        <w:left w:val="none" w:sz="0" w:space="0" w:color="auto"/>
        <w:bottom w:val="none" w:sz="0" w:space="0" w:color="auto"/>
        <w:right w:val="none" w:sz="0" w:space="0" w:color="auto"/>
      </w:divBdr>
    </w:div>
    <w:div w:id="1637905128">
      <w:bodyDiv w:val="1"/>
      <w:marLeft w:val="0"/>
      <w:marRight w:val="0"/>
      <w:marTop w:val="0"/>
      <w:marBottom w:val="0"/>
      <w:divBdr>
        <w:top w:val="none" w:sz="0" w:space="0" w:color="auto"/>
        <w:left w:val="none" w:sz="0" w:space="0" w:color="auto"/>
        <w:bottom w:val="none" w:sz="0" w:space="0" w:color="auto"/>
        <w:right w:val="none" w:sz="0" w:space="0" w:color="auto"/>
      </w:divBdr>
    </w:div>
    <w:div w:id="21280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rnal" TargetMode="External"/><Relationship Id="rId18" Type="http://schemas.openxmlformats.org/officeDocument/2006/relationships/hyperlink" Target="https://en.wikipedia.org/wiki/Sport" TargetMode="External"/><Relationship Id="rId26" Type="http://schemas.openxmlformats.org/officeDocument/2006/relationships/hyperlink" Target="https://en.wikipedia.org/wiki/Digital_object_identifier" TargetMode="External"/><Relationship Id="rId39" Type="http://schemas.openxmlformats.org/officeDocument/2006/relationships/hyperlink" Target="https://en.wikipedia.org/wiki/International_Standard_Serial_Number" TargetMode="External"/><Relationship Id="rId21" Type="http://schemas.openxmlformats.org/officeDocument/2006/relationships/hyperlink" Target="http://www.dailymail.co.uk/sciencetech/article-5106139/Biology-means-children-prefer-toys-aimed-gender.html" TargetMode="External"/><Relationship Id="rId34" Type="http://schemas.openxmlformats.org/officeDocument/2006/relationships/hyperlink" Target="https://en.wikipedia.org/wiki/JSTOR" TargetMode="External"/><Relationship Id="rId42" Type="http://schemas.openxmlformats.org/officeDocument/2006/relationships/hyperlink" Target="https://www.ncbi.nlm.nih.gov/pmc/articles/PMC3270818" TargetMode="External"/><Relationship Id="rId47" Type="http://schemas.openxmlformats.org/officeDocument/2006/relationships/hyperlink" Target="http://cla.calpoly.edu/~bmori/syll/311syll/Witt.html" TargetMode="External"/><Relationship Id="rId50" Type="http://schemas.openxmlformats.org/officeDocument/2006/relationships/hyperlink" Target="http://www.rcgd.isr.umich.edu/garp/articles/jacobs05c.pdf" TargetMode="External"/><Relationship Id="rId55" Type="http://schemas.openxmlformats.org/officeDocument/2006/relationships/glossaryDocument" Target="glossary/document.xml"/><Relationship Id="rId7" Type="http://schemas.openxmlformats.org/officeDocument/2006/relationships/hyperlink" Target="https://en.wikipedia.org/wiki/Gender_role" TargetMode="External"/><Relationship Id="rId2" Type="http://schemas.openxmlformats.org/officeDocument/2006/relationships/styles" Target="styles.xml"/><Relationship Id="rId16" Type="http://schemas.openxmlformats.org/officeDocument/2006/relationships/hyperlink" Target="https://en.wikipedia.org/wiki/Gender_roles_in_childhood" TargetMode="External"/><Relationship Id="rId29" Type="http://schemas.openxmlformats.org/officeDocument/2006/relationships/hyperlink" Target="https://www.worldcat.org/issn/0360-0572" TargetMode="External"/><Relationship Id="rId11" Type="http://schemas.openxmlformats.org/officeDocument/2006/relationships/hyperlink" Target="https://en.wikipedia.org/wiki/Friendship" TargetMode="External"/><Relationship Id="rId24" Type="http://schemas.openxmlformats.org/officeDocument/2006/relationships/hyperlink" Target="http://www.healthychildren.org/English/ages-stages/gradeschool/pages/Gender-Identity-and-Gender-Confusion-In-Children.aspx" TargetMode="External"/><Relationship Id="rId32" Type="http://schemas.openxmlformats.org/officeDocument/2006/relationships/hyperlink" Target="https://en.wikipedia.org/wiki/International_Standard_Serial_Number" TargetMode="External"/><Relationship Id="rId37" Type="http://schemas.openxmlformats.org/officeDocument/2006/relationships/hyperlink" Target="https://en.wikipedia.org/wiki/Digital_object_identifier" TargetMode="External"/><Relationship Id="rId40" Type="http://schemas.openxmlformats.org/officeDocument/2006/relationships/hyperlink" Target="https://www.worldcat.org/issn/0360-0025" TargetMode="External"/><Relationship Id="rId45" Type="http://schemas.openxmlformats.org/officeDocument/2006/relationships/hyperlink" Target="https://www.ncbi.nlm.nih.gov/pubmed/22308059"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Norm_(social)" TargetMode="External"/><Relationship Id="rId19" Type="http://schemas.openxmlformats.org/officeDocument/2006/relationships/hyperlink" Target="https://en.wikipedia.org/wiki/Gender_roles_in_childhood" TargetMode="External"/><Relationship Id="rId31" Type="http://schemas.openxmlformats.org/officeDocument/2006/relationships/hyperlink" Target="https://doi.org/10.1111%2Fj.1741-3737.2001.00111.x" TargetMode="External"/><Relationship Id="rId44" Type="http://schemas.openxmlformats.org/officeDocument/2006/relationships/hyperlink" Target="https://en.wikipedia.org/wiki/PubMed_Identifier" TargetMode="External"/><Relationship Id="rId52" Type="http://schemas.openxmlformats.org/officeDocument/2006/relationships/hyperlink" Target="https://en.wikipedia.org/wiki/Special:BookSources/978-0805844313" TargetMode="External"/><Relationship Id="rId4" Type="http://schemas.openxmlformats.org/officeDocument/2006/relationships/webSettings" Target="webSettings.xml"/><Relationship Id="rId9" Type="http://schemas.openxmlformats.org/officeDocument/2006/relationships/hyperlink" Target="https://en.wikipedia.org/wiki/Gender_identity" TargetMode="External"/><Relationship Id="rId14" Type="http://schemas.openxmlformats.org/officeDocument/2006/relationships/hyperlink" Target="https://en.wiktionary.org/wiki/breadwinner" TargetMode="External"/><Relationship Id="rId22" Type="http://schemas.openxmlformats.org/officeDocument/2006/relationships/hyperlink" Target="https://www.thesun.co.uk/living/4248040/gender-neutral-parenting-gender-free-teaching/" TargetMode="External"/><Relationship Id="rId27" Type="http://schemas.openxmlformats.org/officeDocument/2006/relationships/hyperlink" Target="https://doi.org/10.1146%2Fannurev.soc.32.061604.123106" TargetMode="External"/><Relationship Id="rId30" Type="http://schemas.openxmlformats.org/officeDocument/2006/relationships/hyperlink" Target="https://en.wikipedia.org/wiki/Digital_object_identifier" TargetMode="External"/><Relationship Id="rId35" Type="http://schemas.openxmlformats.org/officeDocument/2006/relationships/hyperlink" Target="https://www.jstor.org/stable/3599962" TargetMode="External"/><Relationship Id="rId43" Type="http://schemas.openxmlformats.org/officeDocument/2006/relationships/image" Target="media/image1.png"/><Relationship Id="rId48" Type="http://schemas.openxmlformats.org/officeDocument/2006/relationships/hyperlink" Target="https://en.wikipedia.org/wiki/PubMed_Identifier" TargetMode="External"/><Relationship Id="rId56" Type="http://schemas.openxmlformats.org/officeDocument/2006/relationships/theme" Target="theme/theme1.xml"/><Relationship Id="rId8" Type="http://schemas.openxmlformats.org/officeDocument/2006/relationships/hyperlink" Target="https://en.wikipedia.org/wiki/Gender_roles_in_childhood" TargetMode="External"/><Relationship Id="rId51"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12" Type="http://schemas.openxmlformats.org/officeDocument/2006/relationships/hyperlink" Target="https://en.wikipedia.org/w/index.php?title=Family_dynamics&amp;action=edit&amp;redlink=1" TargetMode="External"/><Relationship Id="rId17" Type="http://schemas.openxmlformats.org/officeDocument/2006/relationships/hyperlink" Target="https://en.wikipedia.org/wiki/Doll" TargetMode="External"/><Relationship Id="rId25" Type="http://schemas.openxmlformats.org/officeDocument/2006/relationships/hyperlink" Target="http://www.annualreviews.org/doi/abs/10.1146/annurev.soc.32.061604.123106" TargetMode="External"/><Relationship Id="rId33" Type="http://schemas.openxmlformats.org/officeDocument/2006/relationships/hyperlink" Target="https://www.worldcat.org/issn/0022-2445" TargetMode="External"/><Relationship Id="rId38" Type="http://schemas.openxmlformats.org/officeDocument/2006/relationships/hyperlink" Target="https://doi.org/10.1007%2Fs11199-009-9619-3" TargetMode="External"/><Relationship Id="rId46" Type="http://schemas.openxmlformats.org/officeDocument/2006/relationships/hyperlink" Target="http://gozips.uakron.edu/~susan8/parinf.htm" TargetMode="External"/><Relationship Id="rId20" Type="http://schemas.openxmlformats.org/officeDocument/2006/relationships/hyperlink" Target="https://en.wikipedia.org/wiki/Gender_roles_in_childhood" TargetMode="External"/><Relationship Id="rId41" Type="http://schemas.openxmlformats.org/officeDocument/2006/relationships/hyperlink" Target="https://en.wikipedia.org/wiki/PubMed_Centra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Housework" TargetMode="External"/><Relationship Id="rId23" Type="http://schemas.openxmlformats.org/officeDocument/2006/relationships/hyperlink" Target="https://www.thesun.co.uk/tech/4970814/boys-girls-biologically-programmed-gender-toys/" TargetMode="External"/><Relationship Id="rId28" Type="http://schemas.openxmlformats.org/officeDocument/2006/relationships/hyperlink" Target="https://en.wikipedia.org/wiki/International_Standard_Serial_Number" TargetMode="External"/><Relationship Id="rId36" Type="http://schemas.openxmlformats.org/officeDocument/2006/relationships/hyperlink" Target="https://www.ncbi.nlm.nih.gov/pmc/articles/PMC3270818" TargetMode="External"/><Relationship Id="rId49" Type="http://schemas.openxmlformats.org/officeDocument/2006/relationships/hyperlink" Target="https://www.ncbi.nlm.nih.gov/pubmed/91793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72220D41F4E179A6BACA1AA9644FE"/>
        <w:category>
          <w:name w:val="General"/>
          <w:gallery w:val="placeholder"/>
        </w:category>
        <w:types>
          <w:type w:val="bbPlcHdr"/>
        </w:types>
        <w:behaviors>
          <w:behavior w:val="content"/>
        </w:behaviors>
        <w:guid w:val="{FCA822A8-508A-454B-BCD5-F209BE45784D}"/>
      </w:docPartPr>
      <w:docPartBody>
        <w:p w:rsidR="00000000" w:rsidRDefault="004A1351" w:rsidP="004A1351">
          <w:pPr>
            <w:pStyle w:val="8B472220D41F4E179A6BACA1AA9644FE"/>
          </w:pPr>
          <w:r>
            <w:rPr>
              <w:rFonts w:asciiTheme="majorHAnsi" w:eastAsiaTheme="majorEastAsia" w:hAnsiTheme="majorHAnsi" w:cstheme="majorBidi"/>
              <w:caps/>
              <w:color w:val="5B9BD5" w:themeColor="accent1"/>
              <w:sz w:val="80"/>
              <w:szCs w:val="80"/>
            </w:rPr>
            <w:t>[Document title]</w:t>
          </w:r>
        </w:p>
      </w:docPartBody>
    </w:docPart>
    <w:docPart>
      <w:docPartPr>
        <w:name w:val="C43C8744A40843C485B2794C930A44FC"/>
        <w:category>
          <w:name w:val="General"/>
          <w:gallery w:val="placeholder"/>
        </w:category>
        <w:types>
          <w:type w:val="bbPlcHdr"/>
        </w:types>
        <w:behaviors>
          <w:behavior w:val="content"/>
        </w:behaviors>
        <w:guid w:val="{BCC7F47A-9722-45D2-8DA8-3308001F9607}"/>
      </w:docPartPr>
      <w:docPartBody>
        <w:p w:rsidR="00000000" w:rsidRDefault="004A1351" w:rsidP="004A1351">
          <w:pPr>
            <w:pStyle w:val="C43C8744A40843C485B2794C930A44F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51"/>
    <w:rsid w:val="004A1351"/>
    <w:rsid w:val="0090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72220D41F4E179A6BACA1AA9644FE">
    <w:name w:val="8B472220D41F4E179A6BACA1AA9644FE"/>
    <w:rsid w:val="004A1351"/>
  </w:style>
  <w:style w:type="paragraph" w:customStyle="1" w:styleId="C43C8744A40843C485B2794C930A44FC">
    <w:name w:val="C43C8744A40843C485B2794C930A44FC"/>
    <w:rsid w:val="004A1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SOCIETY (SJS 205)</dc:title>
  <dc:subject>ASSIGNMENT</dc:subject>
  <dc:creator>Harrison Ugwu</dc:creator>
  <cp:keywords/>
  <dc:description/>
  <cp:lastModifiedBy>Harrison Ugwu</cp:lastModifiedBy>
  <cp:revision>9</cp:revision>
  <dcterms:created xsi:type="dcterms:W3CDTF">2017-11-26T19:03:00Z</dcterms:created>
  <dcterms:modified xsi:type="dcterms:W3CDTF">2017-11-26T21:39:00Z</dcterms:modified>
</cp:coreProperties>
</file>