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B66" w:rsidRDefault="00701B66">
      <w:r>
        <w:t>NAME: PEPPLE FAVOR ADAWARI</w:t>
      </w:r>
    </w:p>
    <w:p w:rsidR="00701B66" w:rsidRDefault="00701B66" w:rsidP="00701B66">
      <w:pPr>
        <w:spacing w:after="120"/>
      </w:pPr>
      <w:r>
        <w:t>MATRIC NUMBER: 17/MHS01/</w:t>
      </w:r>
      <w:r w:rsidRPr="00701B66">
        <w:t>282</w:t>
      </w:r>
    </w:p>
    <w:p w:rsidR="00EC03D9" w:rsidRDefault="00EC03D9" w:rsidP="00701B66">
      <w:pPr>
        <w:spacing w:after="120"/>
      </w:pPr>
      <w:r>
        <w:t>DEPARTMENT: MBBS</w:t>
      </w:r>
    </w:p>
    <w:p w:rsidR="00EC03D9" w:rsidRDefault="00EC03D9" w:rsidP="00701B66">
      <w:pPr>
        <w:spacing w:after="120"/>
      </w:pPr>
      <w:r>
        <w:t>COURSE CODE: CHM 102</w:t>
      </w:r>
      <w:bookmarkStart w:id="0" w:name="_GoBack"/>
      <w:bookmarkEnd w:id="0"/>
    </w:p>
    <w:p w:rsidR="00AD75E0" w:rsidRDefault="00AD75E0" w:rsidP="00AD75E0">
      <w:pPr>
        <w:spacing w:after="120"/>
        <w:jc w:val="center"/>
      </w:pPr>
      <w:r>
        <w:t>QUESTION 1</w:t>
      </w:r>
    </w:p>
    <w:p w:rsidR="00EC03D9" w:rsidRPr="00EC03D9" w:rsidRDefault="00EC03D9" w:rsidP="00EC03D9">
      <w:pPr>
        <w:pStyle w:val="ListParagraph"/>
        <w:numPr>
          <w:ilvl w:val="0"/>
          <w:numId w:val="12"/>
        </w:numPr>
        <w:spacing w:line="240" w:lineRule="auto"/>
        <w:rPr>
          <w:rFonts w:ascii="Times New Roman" w:hAnsi="Times New Roman" w:cs="Times New Roman"/>
        </w:rPr>
      </w:pPr>
      <w:r w:rsidRPr="00EC03D9">
        <w:rPr>
          <w:rFonts w:ascii="Times New Roman" w:hAnsi="Times New Roman" w:cs="Times New Roman"/>
        </w:rPr>
        <w:t>Fragment at m/z =105</w:t>
      </w:r>
      <w:r w:rsidRPr="00EC03D9">
        <w:rPr>
          <w:rFonts w:ascii="Times New Roman" w:hAnsi="Times New Roman" w:cs="Times New Roman"/>
        </w:rPr>
        <w:br/>
        <w:t xml:space="preserve">Step1- if the mass of the molecular ion is odd it contains at least one nitrogen N= 14 atoms </w:t>
      </w:r>
      <w:r w:rsidRPr="00EC03D9">
        <w:rPr>
          <w:rFonts w:ascii="Times New Roman" w:hAnsi="Times New Roman" w:cs="Times New Roman"/>
        </w:rPr>
        <w:br/>
        <w:t>105-14=91</w:t>
      </w:r>
      <w:r w:rsidRPr="00EC03D9">
        <w:rPr>
          <w:rFonts w:ascii="Times New Roman" w:hAnsi="Times New Roman" w:cs="Times New Roman"/>
        </w:rPr>
        <w:br/>
        <w:t>Step2- determine max NC’S</w:t>
      </w:r>
      <w:r w:rsidRPr="00EC03D9">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sidRPr="00EC03D9">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sidRPr="00EC03D9">
        <w:rPr>
          <w:rFonts w:ascii="Times New Roman" w:hAnsi="Times New Roman" w:cs="Times New Roman"/>
        </w:rPr>
        <w:t>?</w:t>
      </w:r>
      <w:r w:rsidRPr="00EC03D9">
        <w:rPr>
          <w:rFonts w:ascii="Times New Roman" w:hAnsi="Times New Roman" w:cs="Times New Roman"/>
        </w:rPr>
        <w:br/>
        <w:t>Sep3- add enough H’s to make up the rest of the mad</w:t>
      </w:r>
      <w:r w:rsidRPr="00EC03D9">
        <w:rPr>
          <w:rFonts w:ascii="Times New Roman" w:hAnsi="Times New Roman" w:cs="Times New Roman"/>
        </w:rPr>
        <w:br/>
        <w:t>7×12=84</w:t>
      </w:r>
      <w:r w:rsidRPr="00EC03D9">
        <w:rPr>
          <w:rFonts w:ascii="Times New Roman" w:hAnsi="Times New Roman" w:cs="Times New Roman"/>
        </w:rPr>
        <w:br/>
        <w:t>1×14=14</w:t>
      </w:r>
      <w:r w:rsidRPr="00EC03D9">
        <w:rPr>
          <w:rFonts w:ascii="Times New Roman" w:hAnsi="Times New Roman" w:cs="Times New Roman"/>
        </w:rPr>
        <w:br/>
        <w:t>105-(84+14) =7</w:t>
      </w:r>
      <w:r w:rsidRPr="00EC03D9">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sidRPr="00EC03D9">
        <w:rPr>
          <w:rFonts w:ascii="Times New Roman" w:hAnsi="Times New Roman" w:cs="Times New Roman"/>
        </w:rPr>
        <w:br/>
        <w:t>(2n+2-7)/2= 2(7.5) +2-7/2 =5.25</w:t>
      </w:r>
      <w:r w:rsidRPr="00EC03D9">
        <w:rPr>
          <w:rFonts w:ascii="Times New Roman" w:hAnsi="Times New Roman" w:cs="Times New Roman"/>
        </w:rPr>
        <w:br/>
        <w:t xml:space="preserve">Step4- add an O atom </w:t>
      </w:r>
      <w:r w:rsidRPr="00EC03D9">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sidRPr="00EC03D9">
        <w:rPr>
          <w:rFonts w:ascii="Times New Roman" w:eastAsiaTheme="minorEastAsia" w:hAnsi="Times New Roman" w:cs="Times New Roman"/>
        </w:rPr>
        <w:tab/>
      </w:r>
      <w:r w:rsidRPr="00EC03D9">
        <w:rPr>
          <w:rFonts w:ascii="Times New Roman" w:eastAsiaTheme="minorEastAsia" w:hAnsi="Times New Roman" w:cs="Times New Roman"/>
        </w:rPr>
        <w:tab/>
      </w:r>
      <w:r w:rsidRPr="00EC03D9">
        <w:rPr>
          <w:rFonts w:ascii="Times New Roman" w:eastAsiaTheme="minorEastAsia"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sidRPr="00EC03D9">
        <w:rPr>
          <w:rFonts w:ascii="Times New Roman" w:eastAsiaTheme="minorEastAsia" w:hAnsi="Times New Roman" w:cs="Times New Roman"/>
        </w:rPr>
        <w:t>- Azocine</w:t>
      </w:r>
      <w:r w:rsidRPr="00EC03D9">
        <w:rPr>
          <w:rFonts w:ascii="Times New Roman" w:eastAsiaTheme="minorEastAsia" w:hAnsi="Times New Roman" w:cs="Times New Roman"/>
        </w:rPr>
        <w:br/>
      </w:r>
      <w:r w:rsidRPr="00EC03D9">
        <w:rPr>
          <w:rFonts w:ascii="Times New Roman" w:hAnsi="Times New Roman" w:cs="Times New Roman"/>
        </w:rPr>
        <w:t xml:space="preserve">  </w:t>
      </w:r>
      <w:r w:rsidRPr="00EC03D9">
        <w:rPr>
          <w:rFonts w:ascii="Times New Roman" w:hAnsi="Times New Roman" w:cs="Times New Roman"/>
        </w:rPr>
        <w:tab/>
      </w:r>
      <w:r w:rsidRPr="00EC03D9">
        <w:rPr>
          <w:rFonts w:ascii="Times New Roman" w:hAnsi="Times New Roman" w:cs="Times New Roman"/>
        </w:rPr>
        <w:tab/>
      </w:r>
      <w:r w:rsidRPr="00EC03D9">
        <w:rPr>
          <w:rFonts w:ascii="Times New Roman" w:hAnsi="Times New Roman" w:cs="Times New Roman"/>
        </w:rPr>
        <w:tab/>
      </w:r>
      <w:r w:rsidRPr="00EC03D9">
        <w:rPr>
          <w:rFonts w:ascii="Times New Roman" w:hAnsi="Times New Roman" w:cs="Times New Roman"/>
        </w:rPr>
        <w:tab/>
      </w:r>
      <w:r w:rsidRPr="00EC03D9">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 xml:space="preserve">NO- </m:t>
        </m:r>
      </m:oMath>
      <w:r w:rsidRPr="00EC03D9">
        <w:rPr>
          <w:rFonts w:ascii="Times New Roman" w:eastAsiaTheme="minorEastAsia" w:hAnsi="Times New Roman" w:cs="Times New Roman"/>
        </w:rPr>
        <w:t>Pyran-3-carbonitrile</w:t>
      </w:r>
      <w:r w:rsidRPr="00EC03D9">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r>
      <w:r w:rsidRPr="00EC03D9">
        <w:rPr>
          <w:rFonts w:ascii="Times New Roman" w:hAnsi="Times New Roman" w:cs="Times New Roman"/>
        </w:rPr>
        <w:softHyphen/>
        <w:t xml:space="preserve"> = 5.5 ~ 6  </w:t>
      </w:r>
    </w:p>
    <w:p w:rsidR="00EC03D9" w:rsidRDefault="00EC03D9" w:rsidP="00EC03D9">
      <w:pPr>
        <w:pStyle w:val="ListParagraph"/>
        <w:spacing w:line="240" w:lineRule="auto"/>
        <w:rPr>
          <w:rFonts w:eastAsiaTheme="minorEastAsia"/>
        </w:rPr>
      </w:pPr>
      <w:r>
        <w:rPr>
          <w:rFonts w:eastAsiaTheme="minorEastAsia"/>
        </w:rPr>
        <w:t xml:space="preserve">Other formula </w:t>
      </w:r>
      <w:proofErr w:type="gramStart"/>
      <w:r>
        <w:rPr>
          <w:rFonts w:eastAsiaTheme="minorEastAsia"/>
        </w:rPr>
        <w:t>include</w:t>
      </w:r>
      <w:proofErr w:type="gramEnd"/>
      <w:r>
        <w:rPr>
          <w:rFonts w:eastAsiaTheme="minorEastAsia"/>
        </w:rPr>
        <w:t xml:space="preserve">; </w:t>
      </w:r>
    </w:p>
    <w:p w:rsidR="00EC03D9" w:rsidRDefault="00EC03D9" w:rsidP="00EC03D9">
      <w:pPr>
        <w:pStyle w:val="ListParagraph"/>
        <w:spacing w:line="240" w:lineRule="auto"/>
        <w:rPr>
          <w:rFonts w:ascii="Times New Roman" w:eastAsiaTheme="minorEastAsia"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Pr>
          <w:rFonts w:ascii="Times New Roman" w:eastAsiaTheme="minorEastAsia" w:hAnsi="Times New Roman" w:cs="Times New Roman"/>
        </w:rPr>
        <w:t xml:space="preserve"> – 2-Phenylethyl</w:t>
      </w:r>
    </w:p>
    <w:p w:rsidR="00933C8C" w:rsidRDefault="00933C8C" w:rsidP="00EC03D9">
      <w:pPr>
        <w:pStyle w:val="ListParagraph"/>
        <w:spacing w:after="120"/>
      </w:pPr>
    </w:p>
    <w:p w:rsidR="00665D32" w:rsidRDefault="00665D32" w:rsidP="00EC03D9">
      <w:pPr>
        <w:pStyle w:val="ListParagraph"/>
        <w:numPr>
          <w:ilvl w:val="0"/>
          <w:numId w:val="12"/>
        </w:numPr>
        <w:spacing w:after="120"/>
      </w:pPr>
      <w:r>
        <w:t xml:space="preserve">Organic compounds play an important role in our daily activities. There is hardly any walk of life where we do not need the organic compounds. The food that we eat is essentially a mixture of organic compounds. The changes which the food undergoes in our bodies are organic chemical reactions. The clothes that we wear whether of cotton or synthetic fiber are all organic in character. The soaps, cosmetics, perfumes, oils, plastics, explosives, rubber, paper, insecticides, </w:t>
      </w:r>
      <w:proofErr w:type="spellStart"/>
      <w:r>
        <w:t>e.t.c</w:t>
      </w:r>
      <w:proofErr w:type="spellEnd"/>
      <w:r>
        <w:t xml:space="preserve"> are all organic compounds. In the medical field, organic compounds are indispensable. Antibiotics, </w:t>
      </w:r>
      <w:proofErr w:type="spellStart"/>
      <w:r>
        <w:t>sulpha</w:t>
      </w:r>
      <w:proofErr w:type="spellEnd"/>
      <w:r>
        <w:t xml:space="preserve"> drugs, alkaloids, aspirin. Iodoform, </w:t>
      </w:r>
      <w:proofErr w:type="spellStart"/>
      <w:r>
        <w:t>e.t.c</w:t>
      </w:r>
      <w:proofErr w:type="spellEnd"/>
      <w:r>
        <w:t xml:space="preserve"> are organic compounds. The following list clearly illustrates the importance of organic compounds.</w:t>
      </w:r>
    </w:p>
    <w:p w:rsidR="00665D32" w:rsidRDefault="00665D32" w:rsidP="00665D32">
      <w:pPr>
        <w:pStyle w:val="ListParagraph"/>
        <w:numPr>
          <w:ilvl w:val="0"/>
          <w:numId w:val="9"/>
        </w:numPr>
        <w:spacing w:after="120"/>
      </w:pPr>
      <w:r>
        <w:t>Food: carbohydrates, proteins</w:t>
      </w:r>
      <w:r w:rsidR="00933C8C">
        <w:t>, fats, vitamins, enzymes, etc.</w:t>
      </w:r>
    </w:p>
    <w:p w:rsidR="00933C8C" w:rsidRDefault="00933C8C" w:rsidP="00665D32">
      <w:pPr>
        <w:pStyle w:val="ListParagraph"/>
        <w:numPr>
          <w:ilvl w:val="0"/>
          <w:numId w:val="9"/>
        </w:numPr>
        <w:spacing w:after="120"/>
      </w:pPr>
      <w:r>
        <w:t xml:space="preserve">Clothes: cotton, silk, wool, nylon, rayon, </w:t>
      </w:r>
      <w:proofErr w:type="spellStart"/>
      <w:r>
        <w:t>dacron</w:t>
      </w:r>
      <w:proofErr w:type="spellEnd"/>
      <w:r>
        <w:t>, etc.</w:t>
      </w:r>
    </w:p>
    <w:p w:rsidR="00933C8C" w:rsidRDefault="00933C8C" w:rsidP="00665D32">
      <w:pPr>
        <w:pStyle w:val="ListParagraph"/>
        <w:numPr>
          <w:ilvl w:val="0"/>
          <w:numId w:val="9"/>
        </w:numPr>
        <w:spacing w:after="120"/>
      </w:pPr>
      <w:r>
        <w:t>Fuels: coal, wood, natural gas, petrol, etc.</w:t>
      </w:r>
    </w:p>
    <w:p w:rsidR="00933C8C" w:rsidRDefault="00933C8C" w:rsidP="00665D32">
      <w:pPr>
        <w:pStyle w:val="ListParagraph"/>
        <w:numPr>
          <w:ilvl w:val="0"/>
          <w:numId w:val="9"/>
        </w:numPr>
        <w:spacing w:after="120"/>
      </w:pPr>
      <w:r>
        <w:t>Medicines: penicillin, morphine, aspirin, cocaine, iodoform, etc.</w:t>
      </w:r>
    </w:p>
    <w:p w:rsidR="00933C8C" w:rsidRDefault="00933C8C" w:rsidP="00665D32">
      <w:pPr>
        <w:pStyle w:val="ListParagraph"/>
        <w:numPr>
          <w:ilvl w:val="0"/>
          <w:numId w:val="9"/>
        </w:numPr>
        <w:spacing w:after="120"/>
      </w:pPr>
      <w:r>
        <w:t>Household and other common articles: cosmetics, perfumes, soaps, plastics, leathers, etc.</w:t>
      </w:r>
    </w:p>
    <w:p w:rsidR="001D1799" w:rsidRDefault="001D1799" w:rsidP="00EC03D9">
      <w:pPr>
        <w:pStyle w:val="ListParagraph"/>
        <w:numPr>
          <w:ilvl w:val="0"/>
          <w:numId w:val="12"/>
        </w:numPr>
        <w:spacing w:after="120"/>
      </w:pPr>
      <w:r>
        <w:t xml:space="preserve">Differences between </w:t>
      </w:r>
      <w:proofErr w:type="spellStart"/>
      <w:r>
        <w:t>homocyclic</w:t>
      </w:r>
      <w:proofErr w:type="spellEnd"/>
      <w:r>
        <w:t xml:space="preserve"> and heterocyclic compounds</w:t>
      </w:r>
    </w:p>
    <w:tbl>
      <w:tblPr>
        <w:tblStyle w:val="TableGrid"/>
        <w:tblW w:w="0" w:type="auto"/>
        <w:tblInd w:w="720" w:type="dxa"/>
        <w:tblLook w:val="04A0" w:firstRow="1" w:lastRow="0" w:firstColumn="1" w:lastColumn="0" w:noHBand="0" w:noVBand="1"/>
      </w:tblPr>
      <w:tblGrid>
        <w:gridCol w:w="4225"/>
        <w:gridCol w:w="4230"/>
      </w:tblGrid>
      <w:tr w:rsidR="001D1799" w:rsidTr="001D1799">
        <w:tc>
          <w:tcPr>
            <w:tcW w:w="4225" w:type="dxa"/>
          </w:tcPr>
          <w:p w:rsidR="001D1799" w:rsidRDefault="001D1799" w:rsidP="00AD75E0">
            <w:pPr>
              <w:pStyle w:val="ListParagraph"/>
              <w:spacing w:after="120"/>
              <w:ind w:left="0"/>
            </w:pPr>
            <w:r>
              <w:t>HOMOCYCLIC COMPOUNDS</w:t>
            </w:r>
          </w:p>
        </w:tc>
        <w:tc>
          <w:tcPr>
            <w:tcW w:w="4230" w:type="dxa"/>
          </w:tcPr>
          <w:p w:rsidR="001D1799" w:rsidRDefault="001D1799" w:rsidP="00AD75E0">
            <w:pPr>
              <w:pStyle w:val="ListParagraph"/>
              <w:spacing w:after="120"/>
              <w:ind w:left="0"/>
            </w:pPr>
            <w:r>
              <w:t>HETEROCYCLIC COMPOUNDS</w:t>
            </w:r>
          </w:p>
        </w:tc>
      </w:tr>
      <w:tr w:rsidR="001D1799" w:rsidTr="001D1799">
        <w:tc>
          <w:tcPr>
            <w:tcW w:w="4225" w:type="dxa"/>
          </w:tcPr>
          <w:p w:rsidR="001D1799" w:rsidRDefault="001D1799" w:rsidP="001D1799">
            <w:pPr>
              <w:pStyle w:val="ListParagraph"/>
              <w:spacing w:after="120"/>
              <w:ind w:left="0"/>
            </w:pPr>
            <w:proofErr w:type="spellStart"/>
            <w:r w:rsidRPr="001D1799">
              <w:t>Homocyclic</w:t>
            </w:r>
            <w:proofErr w:type="spellEnd"/>
            <w:r w:rsidRPr="001D1799">
              <w:t xml:space="preserve"> Compound ring contains only one types of atom.</w:t>
            </w:r>
          </w:p>
        </w:tc>
        <w:tc>
          <w:tcPr>
            <w:tcW w:w="4230" w:type="dxa"/>
          </w:tcPr>
          <w:p w:rsidR="001D1799" w:rsidRDefault="001D1799" w:rsidP="001D1799">
            <w:pPr>
              <w:pStyle w:val="ListParagraph"/>
              <w:spacing w:after="120"/>
              <w:ind w:left="0"/>
            </w:pPr>
            <w:r w:rsidRPr="001D1799">
              <w:t>Heterocyclic Compound ring contains at least two different types of atoms including carbon.</w:t>
            </w:r>
          </w:p>
        </w:tc>
      </w:tr>
      <w:tr w:rsidR="001D1799" w:rsidTr="001D1799">
        <w:tc>
          <w:tcPr>
            <w:tcW w:w="4225" w:type="dxa"/>
          </w:tcPr>
          <w:p w:rsidR="001D1799" w:rsidRDefault="001D1799" w:rsidP="001D1799">
            <w:pPr>
              <w:pStyle w:val="ListParagraph"/>
              <w:spacing w:after="120"/>
              <w:ind w:left="0"/>
            </w:pPr>
            <w:proofErr w:type="spellStart"/>
            <w:r w:rsidRPr="001D1799">
              <w:t>Homocyclic</w:t>
            </w:r>
            <w:proofErr w:type="spellEnd"/>
            <w:r w:rsidRPr="001D1799">
              <w:t xml:space="preserve"> Compounds have 100% carbon atoms in their ring.</w:t>
            </w:r>
          </w:p>
        </w:tc>
        <w:tc>
          <w:tcPr>
            <w:tcW w:w="4230" w:type="dxa"/>
          </w:tcPr>
          <w:p w:rsidR="001D1799" w:rsidRDefault="001D1799" w:rsidP="001D1799">
            <w:pPr>
              <w:pStyle w:val="ListParagraph"/>
              <w:spacing w:after="120"/>
              <w:ind w:left="0"/>
            </w:pPr>
            <w:r w:rsidRPr="001D1799">
              <w:t xml:space="preserve">Heterocyclic Compounds have mainly carbon and, in addition, heteroatoms such </w:t>
            </w:r>
            <w:r w:rsidRPr="001D1799">
              <w:lastRenderedPageBreak/>
              <w:t xml:space="preserve">as nitrogen, oxygen, and </w:t>
            </w:r>
            <w:proofErr w:type="spellStart"/>
            <w:r w:rsidRPr="001D1799">
              <w:t>sulphur</w:t>
            </w:r>
            <w:proofErr w:type="spellEnd"/>
            <w:r w:rsidRPr="001D1799">
              <w:t xml:space="preserve"> are found in their ring.</w:t>
            </w:r>
          </w:p>
        </w:tc>
      </w:tr>
      <w:tr w:rsidR="001D1799" w:rsidTr="001D1799">
        <w:tc>
          <w:tcPr>
            <w:tcW w:w="4225" w:type="dxa"/>
          </w:tcPr>
          <w:p w:rsidR="001D1799" w:rsidRDefault="001D1799" w:rsidP="001D1799">
            <w:pPr>
              <w:pStyle w:val="ListParagraph"/>
              <w:spacing w:after="120"/>
              <w:ind w:left="0"/>
            </w:pPr>
            <w:r>
              <w:lastRenderedPageBreak/>
              <w:t>They are sub-divided into A</w:t>
            </w:r>
            <w:r w:rsidRPr="001D1799">
              <w:t xml:space="preserve">licyclic </w:t>
            </w:r>
            <w:proofErr w:type="spellStart"/>
            <w:r w:rsidRPr="001D1799">
              <w:t>homocyclic</w:t>
            </w:r>
            <w:proofErr w:type="spellEnd"/>
            <w:r w:rsidRPr="001D1799">
              <w:t xml:space="preserve"> and Aromatic </w:t>
            </w:r>
            <w:proofErr w:type="spellStart"/>
            <w:r w:rsidRPr="001D1799">
              <w:t>homocyclic</w:t>
            </w:r>
            <w:proofErr w:type="spellEnd"/>
          </w:p>
        </w:tc>
        <w:tc>
          <w:tcPr>
            <w:tcW w:w="4230" w:type="dxa"/>
          </w:tcPr>
          <w:p w:rsidR="001D1799" w:rsidRDefault="001D1799" w:rsidP="001D1799">
            <w:pPr>
              <w:pStyle w:val="ListParagraph"/>
              <w:spacing w:after="120"/>
              <w:ind w:left="0"/>
            </w:pPr>
            <w:r>
              <w:t xml:space="preserve">They are sub-divided into </w:t>
            </w:r>
            <w:r w:rsidRPr="001D1799">
              <w:t>Alicyclic heterocyclic and Aromatic heterocyclic</w:t>
            </w:r>
          </w:p>
        </w:tc>
      </w:tr>
      <w:tr w:rsidR="001D1799" w:rsidTr="001D1799">
        <w:tc>
          <w:tcPr>
            <w:tcW w:w="4225" w:type="dxa"/>
          </w:tcPr>
          <w:p w:rsidR="001D1799" w:rsidRDefault="001D1799" w:rsidP="001D1799">
            <w:pPr>
              <w:pStyle w:val="ListParagraph"/>
              <w:spacing w:after="120"/>
              <w:ind w:left="0"/>
            </w:pPr>
            <w:r>
              <w:t xml:space="preserve">Some examples are </w:t>
            </w:r>
            <w:r w:rsidRPr="001D1799">
              <w:t>Phenol, Toluene, Naphthalene, and Anthracene</w:t>
            </w:r>
          </w:p>
        </w:tc>
        <w:tc>
          <w:tcPr>
            <w:tcW w:w="4230" w:type="dxa"/>
          </w:tcPr>
          <w:p w:rsidR="001D1799" w:rsidRDefault="001D1799" w:rsidP="001D1799">
            <w:pPr>
              <w:pStyle w:val="ListParagraph"/>
              <w:spacing w:after="120"/>
              <w:ind w:left="0"/>
            </w:pPr>
            <w:r>
              <w:t xml:space="preserve">Some examples are </w:t>
            </w:r>
            <w:r w:rsidRPr="001D1799">
              <w:t>Tetrahydrofuran, Piperidine, Pyridine, Furan, and Pyrrole</w:t>
            </w:r>
          </w:p>
        </w:tc>
      </w:tr>
    </w:tbl>
    <w:p w:rsidR="00AD75E0" w:rsidRDefault="00AD75E0" w:rsidP="00384301">
      <w:pPr>
        <w:pStyle w:val="ListParagraph"/>
        <w:spacing w:after="120"/>
      </w:pPr>
    </w:p>
    <w:p w:rsidR="00AD75E0" w:rsidRDefault="00AD75E0" w:rsidP="00AD75E0">
      <w:pPr>
        <w:spacing w:after="120"/>
        <w:jc w:val="center"/>
      </w:pPr>
      <w:r>
        <w:t>QUESTION 2</w:t>
      </w:r>
    </w:p>
    <w:p w:rsidR="000E098F" w:rsidRPr="000E098F" w:rsidRDefault="000E098F" w:rsidP="000E098F">
      <w:pPr>
        <w:pStyle w:val="ListParagraph"/>
        <w:numPr>
          <w:ilvl w:val="0"/>
          <w:numId w:val="8"/>
        </w:numPr>
        <w:spacing w:after="120"/>
      </w:pPr>
      <w:r>
        <w:t>H</w:t>
      </w:r>
      <w:r w:rsidRPr="000E098F">
        <w:rPr>
          <w:rFonts w:ascii="Times New Roman" w:hAnsi="Times New Roman" w:cs="Times New Roman"/>
          <w:sz w:val="21"/>
          <w:szCs w:val="21"/>
        </w:rPr>
        <w:t xml:space="preserve"> </w:t>
      </w:r>
      <w:r w:rsidRPr="000E098F">
        <w:t xml:space="preserve">Retardation Factor, </w:t>
      </w: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f</m:t>
            </m:r>
          </m:sub>
        </m:sSub>
      </m:oMath>
      <w:r w:rsidRPr="000E098F">
        <w:rPr>
          <w:b/>
        </w:rPr>
        <w:t xml:space="preserve"> = </w:t>
      </w:r>
      <m:oMath>
        <m:f>
          <m:fPr>
            <m:ctrlPr>
              <w:rPr>
                <w:rFonts w:ascii="Cambria Math" w:hAnsi="Cambria Math"/>
                <w:b/>
                <w:i/>
              </w:rPr>
            </m:ctrlPr>
          </m:fPr>
          <m:num>
            <m:r>
              <m:rPr>
                <m:sty m:val="bi"/>
              </m:rPr>
              <w:rPr>
                <w:rFonts w:ascii="Cambria Math" w:hAnsi="Cambria Math"/>
              </w:rPr>
              <m:t>Distance moved by substance</m:t>
            </m:r>
          </m:num>
          <m:den>
            <m:r>
              <m:rPr>
                <m:sty m:val="bi"/>
              </m:rPr>
              <w:rPr>
                <w:rFonts w:ascii="Cambria Math" w:hAnsi="Cambria Math"/>
              </w:rPr>
              <m:t>Distance moved by the solvent front</m:t>
            </m:r>
          </m:den>
        </m:f>
      </m:oMath>
      <w:r w:rsidRPr="000E098F">
        <w:tab/>
      </w:r>
      <w:r w:rsidRPr="000E098F">
        <w:tab/>
      </w:r>
      <w:r w:rsidRPr="000E098F">
        <w:tab/>
      </w:r>
      <w:r w:rsidRPr="000E098F">
        <w:tab/>
      </w:r>
      <w:r w:rsidRPr="000E098F">
        <w:tab/>
      </w:r>
    </w:p>
    <w:p w:rsidR="000E098F" w:rsidRPr="000E098F" w:rsidRDefault="000E098F" w:rsidP="00EC03D9">
      <w:pPr>
        <w:pStyle w:val="ListParagraph"/>
        <w:spacing w:after="120"/>
      </w:pPr>
      <w:r w:rsidRPr="000E098F">
        <w:t xml:space="preserve">For Distance moved in 2.4cm,  </w:t>
      </w: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f</m:t>
            </m:r>
          </m:sub>
        </m:sSub>
        <m:r>
          <m:rPr>
            <m:sty m:val="bi"/>
          </m:rPr>
          <w:rPr>
            <w:rFonts w:ascii="Cambria Math" w:hAnsi="Cambria Math"/>
          </w:rPr>
          <m:t>=</m:t>
        </m:r>
        <m:f>
          <m:fPr>
            <m:ctrlPr>
              <w:rPr>
                <w:rFonts w:ascii="Cambria Math" w:hAnsi="Cambria Math"/>
                <w:i/>
              </w:rPr>
            </m:ctrlPr>
          </m:fPr>
          <m:num>
            <m:r>
              <w:rPr>
                <w:rFonts w:ascii="Cambria Math" w:hAnsi="Cambria Math"/>
              </w:rPr>
              <m:t>2.4</m:t>
            </m:r>
          </m:num>
          <m:den>
            <m:r>
              <w:rPr>
                <w:rFonts w:ascii="Cambria Math" w:hAnsi="Cambria Math"/>
              </w:rPr>
              <m:t>12.2</m:t>
            </m:r>
          </m:den>
        </m:f>
        <m:r>
          <w:rPr>
            <w:rFonts w:ascii="Cambria Math" w:hAnsi="Cambria Math"/>
          </w:rPr>
          <m:t>=0.197</m:t>
        </m:r>
      </m:oMath>
      <w:r w:rsidRPr="000E098F">
        <w:t xml:space="preserve"> </w:t>
      </w:r>
      <m:oMath>
        <m:r>
          <w:rPr>
            <w:rFonts w:ascii="Cambria Math" w:hAnsi="Cambria Math"/>
          </w:rPr>
          <m:t>~ 0.20</m:t>
        </m:r>
      </m:oMath>
      <w:r w:rsidRPr="000E098F">
        <w:tab/>
      </w:r>
      <w:r w:rsidRPr="000E098F">
        <w:tab/>
      </w:r>
      <w:r w:rsidRPr="000E098F">
        <w:tab/>
      </w:r>
      <w:r w:rsidRPr="000E098F">
        <w:tab/>
      </w:r>
      <w:r w:rsidRPr="000E098F">
        <w:tab/>
      </w:r>
    </w:p>
    <w:p w:rsidR="000E098F" w:rsidRPr="000E098F" w:rsidRDefault="000E098F" w:rsidP="00EC03D9">
      <w:pPr>
        <w:pStyle w:val="ListParagraph"/>
        <w:spacing w:after="120"/>
      </w:pPr>
      <w:r w:rsidRPr="000E098F">
        <w:t xml:space="preserve">For Distance moved in 5.6cm, </w:t>
      </w: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f</m:t>
            </m:r>
          </m:sub>
        </m:sSub>
        <m:r>
          <m:rPr>
            <m:sty m:val="bi"/>
          </m:rPr>
          <w:rPr>
            <w:rFonts w:ascii="Cambria Math" w:hAnsi="Cambria Math"/>
          </w:rPr>
          <m:t>=</m:t>
        </m:r>
      </m:oMath>
      <w:r w:rsidRPr="000E098F">
        <w:rPr>
          <w:b/>
        </w:rPr>
        <w:t xml:space="preserve"> </w:t>
      </w:r>
      <m:oMath>
        <m:f>
          <m:fPr>
            <m:ctrlPr>
              <w:rPr>
                <w:rFonts w:ascii="Cambria Math" w:hAnsi="Cambria Math"/>
              </w:rPr>
            </m:ctrlPr>
          </m:fPr>
          <m:num>
            <m:r>
              <w:rPr>
                <w:rFonts w:ascii="Cambria Math" w:hAnsi="Cambria Math"/>
              </w:rPr>
              <m:t>5.6</m:t>
            </m:r>
          </m:num>
          <m:den>
            <m:r>
              <w:rPr>
                <w:rFonts w:ascii="Cambria Math" w:hAnsi="Cambria Math"/>
              </w:rPr>
              <m:t xml:space="preserve">12.2 </m:t>
            </m:r>
          </m:den>
        </m:f>
        <m:r>
          <w:rPr>
            <w:rFonts w:ascii="Cambria Math" w:hAnsi="Cambria Math"/>
          </w:rPr>
          <m:t>=0.459 ~ 0.50</m:t>
        </m:r>
      </m:oMath>
      <w:r w:rsidRPr="000E098F">
        <w:tab/>
      </w:r>
    </w:p>
    <w:p w:rsidR="000E098F" w:rsidRDefault="000E098F" w:rsidP="00EC03D9">
      <w:pPr>
        <w:pStyle w:val="ListParagraph"/>
        <w:spacing w:after="120"/>
      </w:pPr>
      <w:r w:rsidRPr="000E098F">
        <w:t xml:space="preserve">For Distance moved in 8.9cm, </w:t>
      </w: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f</m:t>
            </m:r>
          </m:sub>
        </m:sSub>
        <m:r>
          <m:rPr>
            <m:sty m:val="bi"/>
          </m:rPr>
          <w:rPr>
            <w:rFonts w:ascii="Cambria Math" w:hAnsi="Cambria Math"/>
          </w:rPr>
          <m:t xml:space="preserve">= </m:t>
        </m:r>
        <m:f>
          <m:fPr>
            <m:ctrlPr>
              <w:rPr>
                <w:rFonts w:ascii="Cambria Math" w:hAnsi="Cambria Math"/>
                <w:i/>
              </w:rPr>
            </m:ctrlPr>
          </m:fPr>
          <m:num>
            <m:r>
              <w:rPr>
                <w:rFonts w:ascii="Cambria Math" w:hAnsi="Cambria Math"/>
              </w:rPr>
              <m:t>8.9</m:t>
            </m:r>
          </m:num>
          <m:den>
            <m:r>
              <w:rPr>
                <w:rFonts w:ascii="Cambria Math" w:hAnsi="Cambria Math"/>
              </w:rPr>
              <m:t>12.2</m:t>
            </m:r>
          </m:den>
        </m:f>
        <m:r>
          <w:rPr>
            <w:rFonts w:ascii="Cambria Math" w:hAnsi="Cambria Math"/>
          </w:rPr>
          <m:t>=0.729 ~ 0.73</m:t>
        </m:r>
      </m:oMath>
      <w:r w:rsidRPr="000E098F">
        <w:tab/>
      </w:r>
    </w:p>
    <w:p w:rsidR="00AD75E0" w:rsidRDefault="00384301" w:rsidP="007303BC">
      <w:pPr>
        <w:pStyle w:val="ListParagraph"/>
        <w:numPr>
          <w:ilvl w:val="0"/>
          <w:numId w:val="8"/>
        </w:numPr>
        <w:spacing w:after="120"/>
      </w:pPr>
      <w:r>
        <w:t>Compound A belongs to aldehyde functional group while compound B belongs to alkene functional group.</w:t>
      </w:r>
    </w:p>
    <w:p w:rsidR="00AD75E0" w:rsidRDefault="00AD75E0" w:rsidP="007303BC">
      <w:pPr>
        <w:pStyle w:val="ListParagraph"/>
        <w:numPr>
          <w:ilvl w:val="0"/>
          <w:numId w:val="8"/>
        </w:numPr>
      </w:pPr>
      <w:r w:rsidRPr="00AD75E0">
        <w:t xml:space="preserve">2,4-Dinitrophenylhydrazine (DNPH, Brady's reagent, </w:t>
      </w:r>
      <w:proofErr w:type="spellStart"/>
      <w:r w:rsidRPr="00AD75E0">
        <w:t>Borche's</w:t>
      </w:r>
      <w:proofErr w:type="spellEnd"/>
      <w:r w:rsidRPr="00AD75E0">
        <w:t xml:space="preserve"> reagent) is the chemical compound C6H3(NO2)2NHNH2. Dinitrophenylhydrazine is a red to orange solid. It is a substituted hydrazine, and is often used to qualitatively test for carbonyl groups associated with aldehydes and ketones. The </w:t>
      </w:r>
      <w:proofErr w:type="spellStart"/>
      <w:r w:rsidRPr="00AD75E0">
        <w:t>hydrazone</w:t>
      </w:r>
      <w:proofErr w:type="spellEnd"/>
      <w:r w:rsidRPr="00AD75E0">
        <w:t xml:space="preserve"> derivatives can also be used as evidence toward the identity of the original compound. The melting point of the derivative is often used, with reference to a database of values, to determine the identity of a specific carbonyl compound. It is relatively sensitive to shock and friction; it is a shock explosive so care must be taken with its use. To reduce its explosive hazard, it is usually supplied wet.</w:t>
      </w:r>
    </w:p>
    <w:p w:rsidR="00384301" w:rsidRPr="00AD75E0" w:rsidRDefault="00384301" w:rsidP="007303BC">
      <w:pPr>
        <w:pStyle w:val="ListParagraph"/>
        <w:numPr>
          <w:ilvl w:val="0"/>
          <w:numId w:val="8"/>
        </w:numPr>
      </w:pPr>
      <w:r>
        <w:t>Functional groups and examples.</w:t>
      </w:r>
    </w:p>
    <w:tbl>
      <w:tblPr>
        <w:tblStyle w:val="TableGrid"/>
        <w:tblW w:w="0" w:type="auto"/>
        <w:tblInd w:w="720" w:type="dxa"/>
        <w:tblLook w:val="04A0" w:firstRow="1" w:lastRow="0" w:firstColumn="1" w:lastColumn="0" w:noHBand="0" w:noVBand="1"/>
      </w:tblPr>
      <w:tblGrid>
        <w:gridCol w:w="4322"/>
        <w:gridCol w:w="4308"/>
      </w:tblGrid>
      <w:tr w:rsidR="001D1799" w:rsidTr="001D1799">
        <w:tc>
          <w:tcPr>
            <w:tcW w:w="4675" w:type="dxa"/>
          </w:tcPr>
          <w:p w:rsidR="001D1799" w:rsidRDefault="001D1799" w:rsidP="001D1799">
            <w:pPr>
              <w:pStyle w:val="ListParagraph"/>
              <w:spacing w:after="120"/>
              <w:ind w:left="0"/>
            </w:pPr>
            <w:r>
              <w:t>FUNCTIONAL GROUP</w:t>
            </w:r>
          </w:p>
        </w:tc>
        <w:tc>
          <w:tcPr>
            <w:tcW w:w="4675" w:type="dxa"/>
          </w:tcPr>
          <w:p w:rsidR="001D1799" w:rsidRDefault="001D1799" w:rsidP="001D1799">
            <w:pPr>
              <w:pStyle w:val="ListParagraph"/>
              <w:spacing w:after="120"/>
              <w:ind w:left="0"/>
            </w:pPr>
            <w:r>
              <w:t>EXAMPLES</w:t>
            </w:r>
          </w:p>
        </w:tc>
      </w:tr>
      <w:tr w:rsidR="001D1799" w:rsidTr="001D1799">
        <w:tc>
          <w:tcPr>
            <w:tcW w:w="4675" w:type="dxa"/>
          </w:tcPr>
          <w:p w:rsidR="001D1799" w:rsidRDefault="008903F7" w:rsidP="001D1799">
            <w:pPr>
              <w:pStyle w:val="ListParagraph"/>
              <w:spacing w:after="120"/>
              <w:ind w:left="0"/>
            </w:pPr>
            <w:r>
              <w:t>Alkanes</w:t>
            </w:r>
          </w:p>
        </w:tc>
        <w:tc>
          <w:tcPr>
            <w:tcW w:w="4675" w:type="dxa"/>
          </w:tcPr>
          <w:p w:rsidR="001D1799" w:rsidRDefault="008903F7" w:rsidP="00ED518A">
            <w:pPr>
              <w:pStyle w:val="ListParagraph"/>
              <w:spacing w:after="120"/>
              <w:ind w:left="0"/>
            </w:pPr>
            <w:r>
              <w:t>Methane, ethane</w:t>
            </w:r>
          </w:p>
        </w:tc>
      </w:tr>
      <w:tr w:rsidR="001D1799" w:rsidTr="001D1799">
        <w:tc>
          <w:tcPr>
            <w:tcW w:w="4675" w:type="dxa"/>
          </w:tcPr>
          <w:p w:rsidR="001D1799" w:rsidRDefault="008903F7" w:rsidP="008903F7">
            <w:pPr>
              <w:pStyle w:val="ListParagraph"/>
              <w:spacing w:after="120"/>
              <w:ind w:left="0"/>
            </w:pPr>
            <w:r>
              <w:t>Alkenes</w:t>
            </w:r>
          </w:p>
        </w:tc>
        <w:tc>
          <w:tcPr>
            <w:tcW w:w="4675" w:type="dxa"/>
          </w:tcPr>
          <w:p w:rsidR="001D1799" w:rsidRDefault="008903F7" w:rsidP="008903F7">
            <w:pPr>
              <w:pStyle w:val="ListParagraph"/>
              <w:spacing w:after="120"/>
              <w:ind w:left="0"/>
            </w:pPr>
            <w:r>
              <w:t>Propene, butene</w:t>
            </w:r>
          </w:p>
        </w:tc>
      </w:tr>
      <w:tr w:rsidR="001D1799" w:rsidTr="001D1799">
        <w:tc>
          <w:tcPr>
            <w:tcW w:w="4675" w:type="dxa"/>
          </w:tcPr>
          <w:p w:rsidR="001D1799" w:rsidRDefault="008903F7" w:rsidP="008903F7">
            <w:pPr>
              <w:pStyle w:val="ListParagraph"/>
              <w:spacing w:after="120"/>
              <w:ind w:left="0"/>
            </w:pPr>
            <w:r>
              <w:t>Alkyne</w:t>
            </w:r>
          </w:p>
        </w:tc>
        <w:tc>
          <w:tcPr>
            <w:tcW w:w="4675" w:type="dxa"/>
          </w:tcPr>
          <w:p w:rsidR="001D1799" w:rsidRDefault="008903F7" w:rsidP="008903F7">
            <w:pPr>
              <w:pStyle w:val="ListParagraph"/>
              <w:spacing w:after="120"/>
              <w:ind w:left="0"/>
            </w:pPr>
            <w:proofErr w:type="spellStart"/>
            <w:r>
              <w:t>Pentyne</w:t>
            </w:r>
            <w:proofErr w:type="spellEnd"/>
            <w:r>
              <w:t xml:space="preserve">, </w:t>
            </w:r>
            <w:proofErr w:type="spellStart"/>
            <w:r>
              <w:t>hexyne</w:t>
            </w:r>
            <w:proofErr w:type="spellEnd"/>
          </w:p>
        </w:tc>
      </w:tr>
      <w:tr w:rsidR="001D1799" w:rsidTr="001D1799">
        <w:tc>
          <w:tcPr>
            <w:tcW w:w="4675" w:type="dxa"/>
          </w:tcPr>
          <w:p w:rsidR="001D1799" w:rsidRDefault="008903F7" w:rsidP="008903F7">
            <w:pPr>
              <w:pStyle w:val="ListParagraph"/>
              <w:spacing w:after="120"/>
              <w:ind w:left="0"/>
            </w:pPr>
            <w:r>
              <w:t>Alkanol</w:t>
            </w:r>
          </w:p>
        </w:tc>
        <w:tc>
          <w:tcPr>
            <w:tcW w:w="4675" w:type="dxa"/>
          </w:tcPr>
          <w:p w:rsidR="001D1799" w:rsidRDefault="008903F7" w:rsidP="008903F7">
            <w:pPr>
              <w:pStyle w:val="ListParagraph"/>
              <w:spacing w:after="120"/>
              <w:ind w:left="0"/>
            </w:pPr>
            <w:r>
              <w:t>Methanol, ethanol</w:t>
            </w:r>
          </w:p>
        </w:tc>
      </w:tr>
      <w:tr w:rsidR="001D1799" w:rsidTr="001D1799">
        <w:tc>
          <w:tcPr>
            <w:tcW w:w="4675" w:type="dxa"/>
          </w:tcPr>
          <w:p w:rsidR="001D1799" w:rsidRDefault="008903F7" w:rsidP="008903F7">
            <w:pPr>
              <w:pStyle w:val="ListParagraph"/>
              <w:spacing w:after="120"/>
              <w:ind w:left="0"/>
            </w:pPr>
            <w:proofErr w:type="spellStart"/>
            <w:r>
              <w:t>Alkanal</w:t>
            </w:r>
            <w:proofErr w:type="spellEnd"/>
          </w:p>
        </w:tc>
        <w:tc>
          <w:tcPr>
            <w:tcW w:w="4675" w:type="dxa"/>
          </w:tcPr>
          <w:p w:rsidR="001D1799" w:rsidRDefault="005042B5" w:rsidP="005042B5">
            <w:pPr>
              <w:pStyle w:val="ListParagraph"/>
              <w:spacing w:after="120"/>
              <w:ind w:left="0"/>
            </w:pPr>
            <w:proofErr w:type="spellStart"/>
            <w:r>
              <w:t>Propanal</w:t>
            </w:r>
            <w:proofErr w:type="spellEnd"/>
            <w:r>
              <w:t xml:space="preserve">, </w:t>
            </w:r>
            <w:proofErr w:type="spellStart"/>
            <w:r>
              <w:t>butanal</w:t>
            </w:r>
            <w:proofErr w:type="spellEnd"/>
          </w:p>
        </w:tc>
      </w:tr>
      <w:tr w:rsidR="001D1799" w:rsidTr="001D1799">
        <w:tc>
          <w:tcPr>
            <w:tcW w:w="4675" w:type="dxa"/>
          </w:tcPr>
          <w:p w:rsidR="001D1799" w:rsidRDefault="005042B5" w:rsidP="005042B5">
            <w:pPr>
              <w:pStyle w:val="ListParagraph"/>
              <w:spacing w:after="120"/>
              <w:ind w:left="0"/>
            </w:pPr>
            <w:r>
              <w:t>Carboxylic acid</w:t>
            </w:r>
          </w:p>
        </w:tc>
        <w:tc>
          <w:tcPr>
            <w:tcW w:w="4675" w:type="dxa"/>
          </w:tcPr>
          <w:p w:rsidR="001D1799" w:rsidRDefault="005042B5" w:rsidP="005042B5">
            <w:pPr>
              <w:pStyle w:val="ListParagraph"/>
              <w:spacing w:after="120"/>
              <w:ind w:left="0"/>
            </w:pPr>
            <w:proofErr w:type="spellStart"/>
            <w:r>
              <w:t>Pentanoic</w:t>
            </w:r>
            <w:proofErr w:type="spellEnd"/>
            <w:r>
              <w:t xml:space="preserve"> acid, hexanoic acid</w:t>
            </w:r>
          </w:p>
        </w:tc>
      </w:tr>
      <w:tr w:rsidR="001D1799" w:rsidTr="001D1799">
        <w:tc>
          <w:tcPr>
            <w:tcW w:w="4675" w:type="dxa"/>
          </w:tcPr>
          <w:p w:rsidR="001D1799" w:rsidRDefault="005042B5" w:rsidP="005042B5">
            <w:pPr>
              <w:pStyle w:val="ListParagraph"/>
              <w:spacing w:after="120"/>
              <w:ind w:left="0"/>
            </w:pPr>
            <w:r>
              <w:t>Ketone</w:t>
            </w:r>
          </w:p>
        </w:tc>
        <w:tc>
          <w:tcPr>
            <w:tcW w:w="4675" w:type="dxa"/>
          </w:tcPr>
          <w:p w:rsidR="001D1799" w:rsidRDefault="005042B5" w:rsidP="005042B5">
            <w:pPr>
              <w:pStyle w:val="ListParagraph"/>
              <w:spacing w:after="120"/>
              <w:ind w:left="0"/>
            </w:pPr>
            <w:r>
              <w:t>Propanone,</w:t>
            </w:r>
            <w:r w:rsidR="00EC03D9">
              <w:t xml:space="preserve"> </w:t>
            </w:r>
            <w:r>
              <w:t>pentanone</w:t>
            </w:r>
          </w:p>
        </w:tc>
      </w:tr>
    </w:tbl>
    <w:p w:rsidR="00AD75E0" w:rsidRDefault="00AD75E0" w:rsidP="00933C8C">
      <w:pPr>
        <w:pStyle w:val="ListParagraph"/>
        <w:spacing w:after="120"/>
      </w:pPr>
    </w:p>
    <w:p w:rsidR="00701B66" w:rsidRDefault="00701B66" w:rsidP="00701B66">
      <w:pPr>
        <w:spacing w:after="120"/>
        <w:ind w:left="360"/>
      </w:pPr>
    </w:p>
    <w:sectPr w:rsidR="00701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947"/>
    <w:multiLevelType w:val="hybridMultilevel"/>
    <w:tmpl w:val="64F20462"/>
    <w:lvl w:ilvl="0" w:tplc="BEA0ADDC">
      <w:start w:val="1"/>
      <w:numFmt w:val="low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8970A2"/>
    <w:multiLevelType w:val="hybridMultilevel"/>
    <w:tmpl w:val="E4D44B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B97E96"/>
    <w:multiLevelType w:val="hybridMultilevel"/>
    <w:tmpl w:val="7974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50CE2"/>
    <w:multiLevelType w:val="hybridMultilevel"/>
    <w:tmpl w:val="20245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B2641"/>
    <w:multiLevelType w:val="hybridMultilevel"/>
    <w:tmpl w:val="4C84F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06231"/>
    <w:multiLevelType w:val="hybridMultilevel"/>
    <w:tmpl w:val="B712DF08"/>
    <w:lvl w:ilvl="0" w:tplc="101203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77066"/>
    <w:multiLevelType w:val="hybridMultilevel"/>
    <w:tmpl w:val="C4B8613E"/>
    <w:lvl w:ilvl="0" w:tplc="730C0A20">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3713E"/>
    <w:multiLevelType w:val="hybridMultilevel"/>
    <w:tmpl w:val="F3886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071F4"/>
    <w:multiLevelType w:val="hybridMultilevel"/>
    <w:tmpl w:val="3E104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B7753"/>
    <w:multiLevelType w:val="hybridMultilevel"/>
    <w:tmpl w:val="3E104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87D1B"/>
    <w:multiLevelType w:val="hybridMultilevel"/>
    <w:tmpl w:val="3E104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B5D00"/>
    <w:multiLevelType w:val="hybridMultilevel"/>
    <w:tmpl w:val="3A6C9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66"/>
    <w:rsid w:val="000E098F"/>
    <w:rsid w:val="001D1799"/>
    <w:rsid w:val="00384301"/>
    <w:rsid w:val="005042B5"/>
    <w:rsid w:val="00665D32"/>
    <w:rsid w:val="00701B66"/>
    <w:rsid w:val="007303BC"/>
    <w:rsid w:val="008903F7"/>
    <w:rsid w:val="009010C9"/>
    <w:rsid w:val="00933C8C"/>
    <w:rsid w:val="00AD75E0"/>
    <w:rsid w:val="00EC03D9"/>
    <w:rsid w:val="00ED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8085"/>
  <w15:chartTrackingRefBased/>
  <w15:docId w15:val="{B3F3781B-BADA-4897-A53C-45D0E601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B66"/>
    <w:pPr>
      <w:ind w:left="720"/>
      <w:contextualSpacing/>
    </w:pPr>
  </w:style>
  <w:style w:type="table" w:styleId="TableGrid">
    <w:name w:val="Table Grid"/>
    <w:basedOn w:val="TableNormal"/>
    <w:uiPriority w:val="39"/>
    <w:rsid w:val="00AD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16099">
      <w:bodyDiv w:val="1"/>
      <w:marLeft w:val="0"/>
      <w:marRight w:val="0"/>
      <w:marTop w:val="0"/>
      <w:marBottom w:val="0"/>
      <w:divBdr>
        <w:top w:val="none" w:sz="0" w:space="0" w:color="auto"/>
        <w:left w:val="none" w:sz="0" w:space="0" w:color="auto"/>
        <w:bottom w:val="none" w:sz="0" w:space="0" w:color="auto"/>
        <w:right w:val="none" w:sz="0" w:space="0" w:color="auto"/>
      </w:divBdr>
    </w:div>
    <w:div w:id="10676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pepple</dc:creator>
  <cp:keywords/>
  <dc:description/>
  <cp:lastModifiedBy>emmanuel pepple</cp:lastModifiedBy>
  <cp:revision>3</cp:revision>
  <dcterms:created xsi:type="dcterms:W3CDTF">2018-04-03T07:55:00Z</dcterms:created>
  <dcterms:modified xsi:type="dcterms:W3CDTF">2018-04-07T09:36:00Z</dcterms:modified>
</cp:coreProperties>
</file>