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contextualSpacing w:val="0"/>
        <w:jc w:val="center"/>
        <w:rPr>
          <w:rFonts w:ascii="Arial" w:cs="Arial" w:eastAsia="Arial" w:hAnsi="Arial"/>
          <w:vertAlign w:val="baseline"/>
        </w:rPr>
      </w:pPr>
      <w:bookmarkStart w:colFirst="0" w:colLast="0" w:name="_qukj8r685p0r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rtl w:val="0"/>
        </w:rPr>
        <w:t xml:space="preserve">NASIR-AMEEN NASIR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contextualSpacing w:val="0"/>
        <w:jc w:val="center"/>
        <w:rPr>
          <w:rFonts w:ascii="Arial" w:cs="Arial" w:eastAsia="Arial" w:hAnsi="Arial"/>
        </w:rPr>
      </w:pPr>
      <w:bookmarkStart w:colFirst="0" w:colLast="0" w:name="_ugnnh7hbmib0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MATRIC NUMBER: 17/ENG02/045</w:t>
      </w:r>
    </w:p>
    <w:p w:rsidR="00000000" w:rsidDel="00000000" w:rsidP="00000000" w:rsidRDefault="00000000" w:rsidRPr="00000000" w14:paraId="00000002">
      <w:pPr>
        <w:pStyle w:val="Heading3"/>
        <w:contextualSpacing w:val="0"/>
        <w:jc w:val="center"/>
        <w:rPr>
          <w:rFonts w:ascii="Arial" w:cs="Arial" w:eastAsia="Arial" w:hAnsi="Arial"/>
          <w:vertAlign w:val="baseline"/>
        </w:rPr>
      </w:pPr>
      <w:bookmarkStart w:colFirst="0" w:colLast="0" w:name="_qukj8r685p0r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DEPARTMENT: COMPUTER ENGINEERING </w:t>
      </w:r>
    </w:p>
    <w:p w:rsidR="00000000" w:rsidDel="00000000" w:rsidP="00000000" w:rsidRDefault="00000000" w:rsidRPr="00000000" w14:paraId="00000003">
      <w:pPr>
        <w:pStyle w:val="Heading3"/>
        <w:contextualSpacing w:val="0"/>
        <w:jc w:val="center"/>
        <w:rPr>
          <w:rFonts w:ascii="Arial" w:cs="Arial" w:eastAsia="Arial" w:hAnsi="Arial"/>
          <w:vertAlign w:val="baseline"/>
        </w:rPr>
      </w:pPr>
      <w:bookmarkStart w:colFirst="0" w:colLast="0" w:name="_qukj8r685p0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CHM 102 ASSIGNMENT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 1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a.) </w:t>
      </w:r>
      <w:r w:rsidDel="00000000" w:rsidR="00000000" w:rsidRPr="00000000">
        <w:rPr>
          <w:rtl w:val="0"/>
        </w:rPr>
        <w:t xml:space="preserve">The possible formula for the molecular ion of 105 are: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M/Z= 105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105/12=8.75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The possible formula to expect are: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i) C7H7N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ii) C6H3NO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for odd numbered hydrogen, Nitrogen is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b.) Importance of Organic compounds</w:t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i) The food that we eat is essentially a mixture of organic compounds, hence, Organic compounds are used in food production</w:t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They are used in the production of Clothes; Cotton, Wool, Silk, Nylon, Rayon etc</w:t>
      </w:r>
    </w:p>
    <w:p w:rsidR="00000000" w:rsidDel="00000000" w:rsidP="00000000" w:rsidRDefault="00000000" w:rsidRPr="00000000" w14:paraId="0000001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iii) Organic compounds are good sources of fuels; Coal, Wood, Natural gas, Petrol etc</w:t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iv) They are also used in the production of medicines; Penicillin, Aspirins, Iodoform, and so on</w:t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v) They are used in producing explosives; </w:t>
      </w:r>
      <w:r w:rsidDel="00000000" w:rsidR="00000000" w:rsidRPr="00000000">
        <w:rPr>
          <w:rtl w:val="0"/>
        </w:rPr>
        <w:t xml:space="preserve">Nitroglycerin</w:t>
      </w:r>
      <w:r w:rsidDel="00000000" w:rsidR="00000000" w:rsidRPr="00000000">
        <w:rPr>
          <w:vertAlign w:val="baseline"/>
          <w:rtl w:val="0"/>
        </w:rPr>
        <w:t xml:space="preserve">, Nitrocellulose, T.N.B, T.N.T etc</w:t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vi) They are used in making dyes.</w:t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vii) Organic compounds are used in making Cosmetics, Perfumes, Detergents, Paints and Varnishes.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c.) Difference between Homocyclic and Heterocyclic compound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/>
        <w:drawing>
          <wp:inline distB="114300" distT="114300" distL="114300" distR="114300">
            <wp:extent cx="4092104" cy="45577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2104" cy="455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a.) Retardation factor, Rf = Distance moved by the bands / Distance moved by the solvent front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the solvent front = 12.2cm</w:t>
      </w:r>
    </w:p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the first band = 2.4cm</w:t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Therefore, Rf = 2.4cm /12.2cm = 0.2</w:t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solvent front = 12.2cm</w:t>
      </w:r>
    </w:p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second band = 5.6cm</w:t>
      </w:r>
    </w:p>
    <w:p w:rsidR="00000000" w:rsidDel="00000000" w:rsidP="00000000" w:rsidRDefault="00000000" w:rsidRPr="00000000" w14:paraId="0000002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Therefore, Rf = 5.6cm /12.2cm = 0.46</w:t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the solvent front = 12.2cm</w:t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moved by the third band = 8.9cm</w:t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Therefore, Rf = 8.9cm /12.2cm = 0.73</w:t>
      </w:r>
    </w:p>
    <w:p w:rsidR="00000000" w:rsidDel="00000000" w:rsidP="00000000" w:rsidRDefault="00000000" w:rsidRPr="00000000" w14:paraId="0000002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b.) </w:t>
      </w: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belongs to </w:t>
      </w:r>
      <w:r w:rsidDel="00000000" w:rsidR="00000000" w:rsidRPr="00000000">
        <w:rPr>
          <w:b w:val="1"/>
          <w:vertAlign w:val="baseline"/>
          <w:rtl w:val="0"/>
        </w:rPr>
        <w:t xml:space="preserve">Aldehydes</w:t>
      </w:r>
      <w:r w:rsidDel="00000000" w:rsidR="00000000" w:rsidRPr="00000000">
        <w:rPr>
          <w:vertAlign w:val="baseline"/>
          <w:rtl w:val="0"/>
        </w:rPr>
        <w:t xml:space="preserve"> since only </w:t>
      </w:r>
      <w:r w:rsidDel="00000000" w:rsidR="00000000" w:rsidRPr="00000000">
        <w:rPr>
          <w:rtl w:val="0"/>
        </w:rPr>
        <w:t xml:space="preserve">aldehydes</w:t>
      </w:r>
      <w:r w:rsidDel="00000000" w:rsidR="00000000" w:rsidRPr="00000000">
        <w:rPr>
          <w:vertAlign w:val="baseline"/>
          <w:rtl w:val="0"/>
        </w:rPr>
        <w:t xml:space="preserve"> give positive test (dark grey precipitate) to Tollens test.</w:t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 </w:t>
      </w:r>
      <w:r w:rsidDel="00000000" w:rsidR="00000000" w:rsidRPr="00000000">
        <w:rPr>
          <w:vertAlign w:val="baseline"/>
          <w:rtl w:val="0"/>
        </w:rPr>
        <w:t xml:space="preserve">belongs to </w:t>
      </w:r>
      <w:r w:rsidDel="00000000" w:rsidR="00000000" w:rsidRPr="00000000">
        <w:rPr>
          <w:b w:val="1"/>
          <w:vertAlign w:val="baseline"/>
          <w:rtl w:val="0"/>
        </w:rPr>
        <w:t xml:space="preserve">Alkene</w:t>
      </w:r>
      <w:r w:rsidDel="00000000" w:rsidR="00000000" w:rsidRPr="00000000">
        <w:rPr>
          <w:vertAlign w:val="baseline"/>
          <w:rtl w:val="0"/>
        </w:rPr>
        <w:t xml:space="preserve"> since Alkenes decolorize bromine water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c.) 2,4-dinitrophenyl hydrazine is employed for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the identification and characterization of Aldehydes and Ketones</w:t>
      </w:r>
    </w:p>
    <w:p w:rsidR="00000000" w:rsidDel="00000000" w:rsidP="00000000" w:rsidRDefault="00000000" w:rsidRPr="00000000" w14:paraId="0000002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d.) </w:t>
      </w:r>
    </w:p>
    <w:tbl>
      <w:tblPr>
        <w:tblStyle w:val="Table1"/>
        <w:tblW w:w="627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4155"/>
        <w:tblGridChange w:id="0">
          <w:tblGrid>
            <w:gridCol w:w="2115"/>
            <w:gridCol w:w="41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FUNCTIONAL GROUP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OH(</w:t>
            </w:r>
            <w:r w:rsidDel="00000000" w:rsidR="00000000" w:rsidRPr="00000000">
              <w:rPr>
                <w:rtl w:val="0"/>
              </w:rPr>
              <w:t xml:space="preserve">Hydroxyl)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COOH(Carboxy</w:t>
            </w:r>
            <w:r w:rsidDel="00000000" w:rsidR="00000000" w:rsidRPr="00000000">
              <w:rPr>
                <w:rtl w:val="0"/>
              </w:rPr>
              <w:t xml:space="preserve">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CHO(Aldehyde)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COO(Carboxylate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ONO</w:t>
            </w:r>
            <w:r w:rsidDel="00000000" w:rsidR="00000000" w:rsidRPr="00000000">
              <w:rPr>
                <w:color w:val="222222"/>
                <w:highlight w:val="white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(Nitrate)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NH2(Amine)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-CO(Carbonyl)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C2H5OH; Ethanol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H3NO;Hyrdoxylamine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CH3COOH; Ethanoic acid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HCOOH; Methanoic Acid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C4H9CHO; Pentanal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CH3CH2C2CHO; Butanal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CH3COOC2H5; Ethyl </w:t>
            </w:r>
            <w:r w:rsidDel="00000000" w:rsidR="00000000" w:rsidRPr="00000000">
              <w:rPr>
                <w:rtl w:val="0"/>
              </w:rPr>
              <w:t xml:space="preserve">Acetate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CH3CH(OH)COO</w:t>
            </w:r>
            <w:r w:rsidDel="00000000" w:rsidR="00000000" w:rsidRPr="00000000">
              <w:rPr>
                <w:color w:val="222222"/>
                <w:highlight w:val="white"/>
                <w:vertAlign w:val="superscript"/>
                <w:rtl w:val="0"/>
              </w:rPr>
              <w:t xml:space="preserve">−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; Lactate Ion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CH3(CH2)4ONO2;1-nitrooxypentane 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4f4a46"/>
                <w:rtl w:val="0"/>
              </w:rPr>
              <w:t xml:space="preserve">GaNO9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;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Gallium(III)nitrate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C2H5NH2; Ethyl amine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CH3NH2; Methylamine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C3H7F; Fluoropropane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CH3COCH3; Propanone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