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92" w:rsidRDefault="0025685D">
      <w:pPr>
        <w:spacing w:line="240" w:lineRule="auto"/>
        <w:rPr>
          <w:rFonts w:ascii="Franklin Gothic Book" w:hAnsi="Franklin Gothic Book"/>
        </w:rPr>
      </w:pPr>
      <w:r>
        <w:rPr>
          <w:rFonts w:ascii="Franklin Gothic Book" w:hAnsi="Franklin Gothic Book"/>
        </w:rPr>
        <w:t xml:space="preserve">Name: </w:t>
      </w:r>
      <w:r w:rsidR="000D7F4F">
        <w:rPr>
          <w:rFonts w:ascii="Franklin Gothic Book" w:hAnsi="Franklin Gothic Book"/>
        </w:rPr>
        <w:t>UJIAGBE ANTHONY OSAGIE</w:t>
      </w:r>
      <w:r>
        <w:rPr>
          <w:rFonts w:ascii="Franklin Gothic Book" w:hAnsi="Franklin Gothic Book"/>
        </w:rPr>
        <w:br/>
        <w:t>Matriculation Number: 17/</w:t>
      </w:r>
      <w:r w:rsidR="000D7F4F">
        <w:rPr>
          <w:rFonts w:ascii="Franklin Gothic Book" w:hAnsi="Franklin Gothic Book"/>
        </w:rPr>
        <w:t>ENG03/053</w:t>
      </w:r>
      <w:r>
        <w:rPr>
          <w:rFonts w:ascii="Franklin Gothic Book" w:hAnsi="Franklin Gothic Book"/>
        </w:rPr>
        <w:br/>
        <w:t xml:space="preserve">Department: </w:t>
      </w:r>
      <w:r w:rsidR="000D7F4F">
        <w:rPr>
          <w:rFonts w:ascii="Franklin Gothic Book" w:hAnsi="Franklin Gothic Book"/>
        </w:rPr>
        <w:t>CIVIL</w:t>
      </w:r>
      <w:bookmarkStart w:id="0" w:name="_GoBack"/>
      <w:bookmarkEnd w:id="0"/>
      <w:r w:rsidR="00B31A95">
        <w:rPr>
          <w:rFonts w:ascii="Franklin Gothic Book" w:hAnsi="Franklin Gothic Book"/>
        </w:rPr>
        <w:br/>
        <w:t>College: ENGINEERING</w:t>
      </w:r>
      <w:r w:rsidR="00B31A95">
        <w:rPr>
          <w:rFonts w:ascii="Franklin Gothic Book" w:hAnsi="Franklin Gothic Book"/>
        </w:rPr>
        <w:br/>
        <w:t>Course Code: CHEM 102                         Course Title: General Chemistry II</w:t>
      </w:r>
    </w:p>
    <w:p w:rsidR="00A85792" w:rsidRDefault="00B31A95">
      <w:pPr>
        <w:spacing w:line="240" w:lineRule="auto"/>
        <w:jc w:val="center"/>
        <w:rPr>
          <w:rFonts w:ascii="Times New Roman" w:hAnsi="Times New Roman" w:cs="Times New Roman"/>
          <w:b/>
        </w:rPr>
      </w:pPr>
      <w:r>
        <w:rPr>
          <w:rFonts w:ascii="Times New Roman" w:hAnsi="Times New Roman" w:cs="Times New Roman"/>
          <w:b/>
        </w:rPr>
        <w:t>ASSIGNMENT SOLUTIONS</w:t>
      </w:r>
    </w:p>
    <w:p w:rsidR="00A85792" w:rsidRDefault="00B31A95">
      <w:pPr>
        <w:spacing w:line="240" w:lineRule="auto"/>
        <w:rPr>
          <w:rFonts w:ascii="Times New Roman" w:hAnsi="Times New Roman" w:cs="Times New Roman"/>
          <w:b/>
        </w:rPr>
      </w:pPr>
      <w:r>
        <w:rPr>
          <w:rFonts w:ascii="Times New Roman" w:hAnsi="Times New Roman" w:cs="Times New Roman"/>
          <w:b/>
        </w:rPr>
        <w:t>Question 1</w:t>
      </w:r>
    </w:p>
    <w:p w:rsidR="00A85792" w:rsidRDefault="00B31A95">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A85792" w:rsidRDefault="00B31A95">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A85792" w:rsidRDefault="00B31A95">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A85792" w:rsidRDefault="00B31A95">
      <w:pPr>
        <w:pStyle w:val="ListParagraph"/>
        <w:spacing w:line="240" w:lineRule="auto"/>
        <w:rPr>
          <w:rFonts w:eastAsia="SimSun"/>
        </w:rPr>
      </w:pPr>
      <w:r>
        <w:rPr>
          <w:rFonts w:eastAsia="SimSun"/>
        </w:rPr>
        <w:t xml:space="preserve">Other formula include; </w:t>
      </w:r>
    </w:p>
    <w:p w:rsidR="00A85792" w:rsidRDefault="005E2260">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B31A95">
        <w:rPr>
          <w:rFonts w:ascii="Times New Roman" w:eastAsia="SimSun" w:hAnsi="Times New Roman" w:cs="Times New Roman"/>
        </w:rPr>
        <w:t xml:space="preserve"> – 2-Phenylethyl</w:t>
      </w:r>
    </w:p>
    <w:p w:rsidR="00A85792" w:rsidRDefault="00B31A95">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A85792" w:rsidRDefault="00B31A95">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A85792" w:rsidRDefault="00B31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A85792" w:rsidRDefault="00B31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A85792" w:rsidRDefault="00B31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A85792" w:rsidRDefault="00B31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A85792" w:rsidRDefault="00B31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A85792" w:rsidRDefault="00B31A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A85792" w:rsidRDefault="00B31A9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A85792" w:rsidRDefault="00B31A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A85792" w:rsidRDefault="00B31A95">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A85792" w:rsidRDefault="00B31A95">
      <w:pPr>
        <w:pStyle w:val="ListParagraph"/>
        <w:numPr>
          <w:ilvl w:val="0"/>
          <w:numId w:val="5"/>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A85792" w:rsidRDefault="00B31A95">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A85792" w:rsidRDefault="00B31A95">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A85792" w:rsidRDefault="00A85792">
      <w:pPr>
        <w:pStyle w:val="ListParagraph"/>
        <w:spacing w:line="240" w:lineRule="auto"/>
        <w:rPr>
          <w:rFonts w:ascii="Times New Roman" w:hAnsi="Times New Roman" w:cs="Times New Roman"/>
          <w:sz w:val="21"/>
          <w:szCs w:val="21"/>
        </w:rPr>
      </w:pPr>
    </w:p>
    <w:p w:rsidR="00A85792" w:rsidRDefault="00B31A95">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A85792" w:rsidRDefault="00A85792">
      <w:pPr>
        <w:pStyle w:val="ListParagraph"/>
        <w:spacing w:line="240" w:lineRule="auto"/>
        <w:rPr>
          <w:rFonts w:ascii="Times New Roman" w:hAnsi="Times New Roman" w:cs="Times New Roman"/>
          <w:sz w:val="21"/>
          <w:szCs w:val="21"/>
        </w:rPr>
      </w:pPr>
    </w:p>
    <w:p w:rsidR="00A85792" w:rsidRDefault="00B31A95">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A85792" w:rsidRDefault="00B31A95">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A85792" w:rsidRDefault="00B31A95">
      <w:pPr>
        <w:pStyle w:val="ListParagraph"/>
        <w:spacing w:line="240" w:lineRule="auto"/>
        <w:rPr>
          <w:i/>
          <w:sz w:val="21"/>
          <w:szCs w:val="21"/>
        </w:rPr>
      </w:pPr>
      <w:r>
        <w:rPr>
          <w:i/>
          <w:sz w:val="21"/>
          <w:szCs w:val="21"/>
        </w:rPr>
        <w:t>Compound A – Aldehydes, Ketones and Terminal Alkynes</w:t>
      </w:r>
    </w:p>
    <w:p w:rsidR="00A85792" w:rsidRDefault="00B31A95">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A85792" w:rsidRDefault="00A85792">
      <w:pPr>
        <w:pStyle w:val="ListParagraph"/>
        <w:spacing w:line="240" w:lineRule="auto"/>
        <w:rPr>
          <w:sz w:val="21"/>
          <w:szCs w:val="21"/>
        </w:rPr>
      </w:pPr>
    </w:p>
    <w:p w:rsidR="00A85792" w:rsidRDefault="00B31A95">
      <w:pPr>
        <w:pStyle w:val="ListParagraph"/>
        <w:numPr>
          <w:ilvl w:val="0"/>
          <w:numId w:val="5"/>
        </w:numPr>
        <w:spacing w:line="240" w:lineRule="auto"/>
        <w:rPr>
          <w:sz w:val="21"/>
          <w:szCs w:val="21"/>
        </w:rPr>
      </w:pPr>
      <w:r>
        <w:rPr>
          <w:i/>
          <w:sz w:val="21"/>
          <w:szCs w:val="21"/>
        </w:rPr>
        <w:t>2, 4-Dinitrophenylhydrazine</w:t>
      </w:r>
      <w:r>
        <w:rPr>
          <w:sz w:val="21"/>
          <w:szCs w:val="21"/>
        </w:rPr>
        <w:t xml:space="preserve"> test is employed for the qualitative test for </w:t>
      </w:r>
      <w:hyperlink r:id="rId11" w:tooltip="Carbonyl group" w:history="1">
        <w:r>
          <w:rPr>
            <w:rStyle w:val="Hyperlink"/>
            <w:color w:val="auto"/>
            <w:sz w:val="21"/>
            <w:szCs w:val="21"/>
            <w:u w:val="none"/>
          </w:rPr>
          <w:t>carbonyl groups</w:t>
        </w:r>
      </w:hyperlink>
      <w:r>
        <w:rPr>
          <w:sz w:val="21"/>
          <w:szCs w:val="21"/>
        </w:rPr>
        <w:t xml:space="preserve"> associated with </w:t>
      </w:r>
      <w:hyperlink r:id="rId12" w:tooltip="Aldehyde" w:history="1">
        <w:r>
          <w:rPr>
            <w:rStyle w:val="Hyperlink"/>
            <w:b/>
            <w:i/>
            <w:color w:val="auto"/>
            <w:sz w:val="21"/>
            <w:szCs w:val="21"/>
            <w:u w:val="dotted"/>
          </w:rPr>
          <w:t>aldehydes</w:t>
        </w:r>
      </w:hyperlink>
      <w:r>
        <w:rPr>
          <w:b/>
          <w:i/>
          <w:sz w:val="21"/>
          <w:szCs w:val="21"/>
          <w:u w:val="dotted"/>
        </w:rPr>
        <w:t xml:space="preserve"> and </w:t>
      </w:r>
      <w:hyperlink r:id="rId13"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4"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5" w:tooltip="Carbonyl group" w:history="1">
        <w:r>
          <w:rPr>
            <w:rStyle w:val="Hyperlink"/>
            <w:color w:val="auto"/>
            <w:sz w:val="21"/>
            <w:szCs w:val="21"/>
            <w:u w:val="none"/>
          </w:rPr>
          <w:t>carbonyl groups</w:t>
        </w:r>
      </w:hyperlink>
      <w:r>
        <w:rPr>
          <w:sz w:val="21"/>
          <w:szCs w:val="21"/>
        </w:rPr>
        <w:t xml:space="preserve"> associated with </w:t>
      </w:r>
      <w:hyperlink r:id="rId16" w:tooltip="Aldehyde" w:history="1">
        <w:r>
          <w:rPr>
            <w:rStyle w:val="Hyperlink"/>
            <w:color w:val="auto"/>
            <w:sz w:val="21"/>
            <w:szCs w:val="21"/>
            <w:u w:val="none"/>
          </w:rPr>
          <w:t>aldehydes</w:t>
        </w:r>
      </w:hyperlink>
      <w:r>
        <w:rPr>
          <w:sz w:val="21"/>
          <w:szCs w:val="21"/>
        </w:rPr>
        <w:t xml:space="preserve"> and </w:t>
      </w:r>
      <w:hyperlink r:id="rId17"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8" w:tooltip="Chemical test" w:history="1">
        <w:r>
          <w:rPr>
            <w:rStyle w:val="Hyperlink"/>
            <w:color w:val="auto"/>
            <w:sz w:val="21"/>
            <w:szCs w:val="21"/>
            <w:u w:val="none"/>
          </w:rPr>
          <w:t>detect</w:t>
        </w:r>
      </w:hyperlink>
      <w:r>
        <w:rPr>
          <w:sz w:val="21"/>
          <w:szCs w:val="21"/>
        </w:rPr>
        <w:t xml:space="preserve"> the carbonyl functionality of a </w:t>
      </w:r>
      <w:hyperlink r:id="rId19" w:tooltip="Ketone" w:history="1">
        <w:r>
          <w:rPr>
            <w:rStyle w:val="Hyperlink"/>
            <w:color w:val="auto"/>
            <w:sz w:val="21"/>
            <w:szCs w:val="21"/>
            <w:u w:val="none"/>
          </w:rPr>
          <w:t>ketone</w:t>
        </w:r>
      </w:hyperlink>
      <w:r>
        <w:rPr>
          <w:sz w:val="21"/>
          <w:szCs w:val="21"/>
        </w:rPr>
        <w:t xml:space="preserve"> or </w:t>
      </w:r>
      <w:hyperlink r:id="rId20"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1" w:tooltip="Precipitate" w:history="1">
        <w:r>
          <w:rPr>
            <w:rStyle w:val="Hyperlink"/>
            <w:color w:val="auto"/>
            <w:sz w:val="21"/>
            <w:szCs w:val="21"/>
            <w:u w:val="none"/>
          </w:rPr>
          <w:t>precipitate</w:t>
        </w:r>
      </w:hyperlink>
      <w:r>
        <w:rPr>
          <w:sz w:val="21"/>
          <w:szCs w:val="21"/>
        </w:rPr>
        <w:t xml:space="preserve"> (known as a </w:t>
      </w:r>
      <w:hyperlink r:id="rId22"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A85792" w:rsidRDefault="00A85792">
      <w:pPr>
        <w:pStyle w:val="ListParagraph"/>
        <w:spacing w:line="240" w:lineRule="auto"/>
        <w:rPr>
          <w:sz w:val="21"/>
          <w:szCs w:val="21"/>
        </w:rPr>
      </w:pPr>
    </w:p>
    <w:p w:rsidR="00A85792" w:rsidRDefault="00A85792">
      <w:pPr>
        <w:pStyle w:val="ListParagraph"/>
        <w:spacing w:line="240" w:lineRule="auto"/>
        <w:rPr>
          <w:sz w:val="21"/>
          <w:szCs w:val="21"/>
        </w:rPr>
      </w:pPr>
    </w:p>
    <w:p w:rsidR="00A85792" w:rsidRDefault="00A85792">
      <w:pPr>
        <w:pStyle w:val="ListParagraph"/>
        <w:spacing w:line="240" w:lineRule="auto"/>
        <w:rPr>
          <w:sz w:val="21"/>
          <w:szCs w:val="21"/>
        </w:rPr>
      </w:pPr>
    </w:p>
    <w:p w:rsidR="00A85792" w:rsidRDefault="00A85792">
      <w:pPr>
        <w:pStyle w:val="ListParagraph"/>
        <w:spacing w:line="240" w:lineRule="auto"/>
        <w:rPr>
          <w:sz w:val="21"/>
          <w:szCs w:val="21"/>
        </w:rPr>
      </w:pPr>
    </w:p>
    <w:p w:rsidR="00A85792" w:rsidRDefault="00A85792">
      <w:pPr>
        <w:pStyle w:val="ListParagraph"/>
        <w:spacing w:line="240" w:lineRule="auto"/>
        <w:rPr>
          <w:sz w:val="21"/>
          <w:szCs w:val="21"/>
        </w:rPr>
      </w:pPr>
    </w:p>
    <w:p w:rsidR="00A85792" w:rsidRDefault="00B31A95">
      <w:pPr>
        <w:pStyle w:val="ListParagraph"/>
        <w:numPr>
          <w:ilvl w:val="0"/>
          <w:numId w:val="5"/>
        </w:numPr>
        <w:spacing w:line="240" w:lineRule="auto"/>
        <w:rPr>
          <w:sz w:val="21"/>
          <w:szCs w:val="21"/>
        </w:rPr>
      </w:pPr>
      <w:r>
        <w:rPr>
          <w:sz w:val="21"/>
          <w:szCs w:val="21"/>
        </w:rPr>
        <w:lastRenderedPageBreak/>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A85792">
        <w:trPr>
          <w:trHeight w:val="214"/>
        </w:trPr>
        <w:tc>
          <w:tcPr>
            <w:tcW w:w="2652" w:type="dxa"/>
          </w:tcPr>
          <w:p w:rsidR="00A85792" w:rsidRDefault="00B31A95">
            <w:pPr>
              <w:rPr>
                <w:sz w:val="21"/>
                <w:szCs w:val="21"/>
              </w:rPr>
            </w:pPr>
            <w:r>
              <w:rPr>
                <w:sz w:val="21"/>
                <w:szCs w:val="21"/>
              </w:rPr>
              <w:t>Functional Group</w:t>
            </w:r>
          </w:p>
        </w:tc>
        <w:tc>
          <w:tcPr>
            <w:tcW w:w="2759" w:type="dxa"/>
          </w:tcPr>
          <w:p w:rsidR="00A85792" w:rsidRDefault="00B31A95">
            <w:pPr>
              <w:rPr>
                <w:sz w:val="21"/>
                <w:szCs w:val="21"/>
              </w:rPr>
            </w:pPr>
            <w:r>
              <w:rPr>
                <w:sz w:val="21"/>
                <w:szCs w:val="21"/>
              </w:rPr>
              <w:t>General Formula</w:t>
            </w:r>
          </w:p>
        </w:tc>
        <w:tc>
          <w:tcPr>
            <w:tcW w:w="2706" w:type="dxa"/>
          </w:tcPr>
          <w:p w:rsidR="00A85792" w:rsidRDefault="00B31A95">
            <w:pPr>
              <w:rPr>
                <w:sz w:val="21"/>
                <w:szCs w:val="21"/>
              </w:rPr>
            </w:pPr>
            <w:r>
              <w:rPr>
                <w:sz w:val="21"/>
                <w:szCs w:val="21"/>
              </w:rPr>
              <w:t>Examples</w:t>
            </w:r>
          </w:p>
        </w:tc>
      </w:tr>
      <w:tr w:rsidR="00A85792">
        <w:trPr>
          <w:trHeight w:val="398"/>
        </w:trPr>
        <w:tc>
          <w:tcPr>
            <w:tcW w:w="2652" w:type="dxa"/>
          </w:tcPr>
          <w:p w:rsidR="00A85792" w:rsidRDefault="00B31A95">
            <w:r>
              <w:t xml:space="preserve">Alkanoic Acid </w:t>
            </w:r>
          </w:p>
        </w:tc>
        <w:tc>
          <w:tcPr>
            <w:tcW w:w="2759" w:type="dxa"/>
          </w:tcPr>
          <w:p w:rsidR="00A85792" w:rsidRDefault="00B31A95">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A85792" w:rsidRDefault="005E226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B31A95">
              <w:rPr>
                <w:sz w:val="21"/>
                <w:szCs w:val="21"/>
              </w:rPr>
              <w:t>– Ethanoic Acid</w:t>
            </w:r>
            <w:r w:rsidR="00B31A95">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B31A95">
              <w:rPr>
                <w:sz w:val="21"/>
                <w:szCs w:val="21"/>
              </w:rPr>
              <w:t xml:space="preserve"> Butanoic Acid</w:t>
            </w:r>
          </w:p>
        </w:tc>
      </w:tr>
      <w:tr w:rsidR="00A85792">
        <w:trPr>
          <w:trHeight w:val="337"/>
        </w:trPr>
        <w:tc>
          <w:tcPr>
            <w:tcW w:w="2652" w:type="dxa"/>
          </w:tcPr>
          <w:p w:rsidR="00A85792" w:rsidRDefault="00B31A95">
            <w:pPr>
              <w:rPr>
                <w:sz w:val="21"/>
                <w:szCs w:val="21"/>
              </w:rPr>
            </w:pPr>
            <w:r>
              <w:rPr>
                <w:sz w:val="21"/>
                <w:szCs w:val="21"/>
              </w:rPr>
              <w:t xml:space="preserve">Alkanol </w:t>
            </w:r>
          </w:p>
        </w:tc>
        <w:tc>
          <w:tcPr>
            <w:tcW w:w="2759" w:type="dxa"/>
          </w:tcPr>
          <w:p w:rsidR="00A85792" w:rsidRDefault="00B31A95">
            <w:pPr>
              <w:rPr>
                <w:sz w:val="21"/>
                <w:szCs w:val="21"/>
              </w:rPr>
            </w:pPr>
            <w:r>
              <w:rPr>
                <w:sz w:val="21"/>
                <w:szCs w:val="21"/>
              </w:rPr>
              <w:t>R-OH</w:t>
            </w:r>
          </w:p>
        </w:tc>
        <w:tc>
          <w:tcPr>
            <w:tcW w:w="2706" w:type="dxa"/>
          </w:tcPr>
          <w:p w:rsidR="00A85792" w:rsidRDefault="005E2260">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B31A95">
              <w:rPr>
                <w:rFonts w:eastAsia="SimSun"/>
                <w:sz w:val="21"/>
                <w:szCs w:val="21"/>
              </w:rPr>
              <w:t>Methanol</w:t>
            </w:r>
          </w:p>
          <w:p w:rsidR="00A85792" w:rsidRDefault="005E226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B31A95">
              <w:rPr>
                <w:rFonts w:eastAsia="SimSun"/>
                <w:sz w:val="21"/>
                <w:szCs w:val="21"/>
              </w:rPr>
              <w:t>Ethanol</w:t>
            </w:r>
          </w:p>
        </w:tc>
      </w:tr>
      <w:tr w:rsidR="00A85792">
        <w:trPr>
          <w:trHeight w:val="890"/>
        </w:trPr>
        <w:tc>
          <w:tcPr>
            <w:tcW w:w="2652" w:type="dxa"/>
          </w:tcPr>
          <w:p w:rsidR="00A85792" w:rsidRDefault="00B31A95">
            <w:pPr>
              <w:rPr>
                <w:sz w:val="21"/>
                <w:szCs w:val="21"/>
              </w:rPr>
            </w:pPr>
            <w:r>
              <w:rPr>
                <w:sz w:val="21"/>
                <w:szCs w:val="21"/>
              </w:rPr>
              <w:t>Alkyl-Halide</w:t>
            </w:r>
          </w:p>
        </w:tc>
        <w:tc>
          <w:tcPr>
            <w:tcW w:w="2759" w:type="dxa"/>
          </w:tcPr>
          <w:p w:rsidR="00A85792" w:rsidRDefault="00B31A95">
            <w:pPr>
              <w:rPr>
                <w:sz w:val="21"/>
                <w:szCs w:val="21"/>
              </w:rPr>
            </w:pPr>
            <w:r>
              <w:rPr>
                <w:sz w:val="21"/>
                <w:szCs w:val="21"/>
              </w:rPr>
              <w:t>RX</w:t>
            </w:r>
          </w:p>
          <w:p w:rsidR="00A85792" w:rsidRDefault="00B31A95">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A85792" w:rsidRDefault="005E2260">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B31A95">
              <w:rPr>
                <w:rFonts w:eastAsia="SimSun"/>
                <w:sz w:val="21"/>
                <w:szCs w:val="21"/>
              </w:rPr>
              <w:t>Chloromethane</w:t>
            </w:r>
          </w:p>
          <w:p w:rsidR="00A85792" w:rsidRDefault="005E226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B31A95">
              <w:rPr>
                <w:rFonts w:eastAsia="SimSun"/>
                <w:sz w:val="21"/>
                <w:szCs w:val="21"/>
              </w:rPr>
              <w:t>Bromopropane</w:t>
            </w:r>
          </w:p>
        </w:tc>
      </w:tr>
      <w:tr w:rsidR="00A85792">
        <w:trPr>
          <w:trHeight w:val="291"/>
        </w:trPr>
        <w:tc>
          <w:tcPr>
            <w:tcW w:w="2652" w:type="dxa"/>
          </w:tcPr>
          <w:p w:rsidR="00A85792" w:rsidRDefault="00B31A95">
            <w:pPr>
              <w:rPr>
                <w:sz w:val="21"/>
                <w:szCs w:val="21"/>
              </w:rPr>
            </w:pPr>
            <w:r>
              <w:rPr>
                <w:sz w:val="21"/>
                <w:szCs w:val="21"/>
              </w:rPr>
              <w:t>Alkanal</w:t>
            </w:r>
          </w:p>
        </w:tc>
        <w:tc>
          <w:tcPr>
            <w:tcW w:w="2759" w:type="dxa"/>
          </w:tcPr>
          <w:p w:rsidR="00A85792" w:rsidRDefault="00B31A95">
            <w:pPr>
              <w:rPr>
                <w:sz w:val="21"/>
                <w:szCs w:val="21"/>
              </w:rPr>
            </w:pPr>
            <w:r>
              <w:rPr>
                <w:sz w:val="21"/>
                <w:szCs w:val="21"/>
              </w:rPr>
              <w:t>R-COH</w:t>
            </w:r>
          </w:p>
        </w:tc>
        <w:tc>
          <w:tcPr>
            <w:tcW w:w="2706" w:type="dxa"/>
          </w:tcPr>
          <w:p w:rsidR="00A85792" w:rsidRDefault="005E2260">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B31A95">
              <w:rPr>
                <w:rFonts w:eastAsia="SimSun"/>
                <w:sz w:val="21"/>
                <w:szCs w:val="21"/>
              </w:rPr>
              <w:t>Ethanal</w:t>
            </w:r>
          </w:p>
          <w:p w:rsidR="00A85792" w:rsidRDefault="005E2260">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B31A95">
              <w:rPr>
                <w:rFonts w:eastAsia="SimSun"/>
                <w:sz w:val="21"/>
                <w:szCs w:val="21"/>
              </w:rPr>
              <w:t>Propanal</w:t>
            </w:r>
          </w:p>
        </w:tc>
      </w:tr>
      <w:tr w:rsidR="00A85792">
        <w:trPr>
          <w:trHeight w:val="383"/>
        </w:trPr>
        <w:tc>
          <w:tcPr>
            <w:tcW w:w="2652" w:type="dxa"/>
          </w:tcPr>
          <w:p w:rsidR="00A85792" w:rsidRDefault="00B31A95">
            <w:pPr>
              <w:rPr>
                <w:sz w:val="21"/>
                <w:szCs w:val="21"/>
              </w:rPr>
            </w:pPr>
            <w:r>
              <w:rPr>
                <w:sz w:val="21"/>
                <w:szCs w:val="21"/>
              </w:rPr>
              <w:t>Esters</w:t>
            </w:r>
          </w:p>
        </w:tc>
        <w:tc>
          <w:tcPr>
            <w:tcW w:w="2759" w:type="dxa"/>
          </w:tcPr>
          <w:p w:rsidR="00A85792" w:rsidRDefault="00B31A95">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A85792" w:rsidRDefault="005E2260">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B31A95">
              <w:rPr>
                <w:rFonts w:eastAsia="SimSun"/>
                <w:sz w:val="20"/>
                <w:szCs w:val="20"/>
              </w:rPr>
              <w:t>Methylpropanoate</w:t>
            </w:r>
          </w:p>
          <w:p w:rsidR="00A85792" w:rsidRDefault="005E226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B31A95">
              <w:rPr>
                <w:rFonts w:eastAsia="SimSun"/>
                <w:sz w:val="20"/>
                <w:szCs w:val="20"/>
              </w:rPr>
              <w:t xml:space="preserve"> Ethylbutanoate</w:t>
            </w:r>
          </w:p>
        </w:tc>
      </w:tr>
      <w:tr w:rsidR="00A85792">
        <w:trPr>
          <w:trHeight w:val="602"/>
        </w:trPr>
        <w:tc>
          <w:tcPr>
            <w:tcW w:w="2652" w:type="dxa"/>
          </w:tcPr>
          <w:p w:rsidR="00A85792" w:rsidRDefault="00B31A95">
            <w:pPr>
              <w:rPr>
                <w:sz w:val="21"/>
                <w:szCs w:val="21"/>
              </w:rPr>
            </w:pPr>
            <w:r>
              <w:rPr>
                <w:sz w:val="21"/>
                <w:szCs w:val="21"/>
              </w:rPr>
              <w:t xml:space="preserve">Ketones/Alkanones </w:t>
            </w:r>
          </w:p>
        </w:tc>
        <w:tc>
          <w:tcPr>
            <w:tcW w:w="2759" w:type="dxa"/>
          </w:tcPr>
          <w:p w:rsidR="00A85792" w:rsidRDefault="00B31A95">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A85792" w:rsidRDefault="005E2260">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B31A95">
              <w:rPr>
                <w:rFonts w:eastAsia="SimSun"/>
                <w:sz w:val="20"/>
                <w:szCs w:val="20"/>
              </w:rPr>
              <w:t xml:space="preserve"> Propan-2-one </w:t>
            </w:r>
          </w:p>
          <w:p w:rsidR="00A85792" w:rsidRDefault="005E226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B31A95">
              <w:rPr>
                <w:rFonts w:eastAsia="SimSun"/>
                <w:sz w:val="20"/>
                <w:szCs w:val="20"/>
              </w:rPr>
              <w:t>Ethanone</w:t>
            </w:r>
          </w:p>
        </w:tc>
      </w:tr>
      <w:tr w:rsidR="00A85792">
        <w:trPr>
          <w:trHeight w:val="620"/>
        </w:trPr>
        <w:tc>
          <w:tcPr>
            <w:tcW w:w="2652" w:type="dxa"/>
          </w:tcPr>
          <w:p w:rsidR="00A85792" w:rsidRDefault="00B31A95">
            <w:pPr>
              <w:rPr>
                <w:sz w:val="21"/>
                <w:szCs w:val="21"/>
              </w:rPr>
            </w:pPr>
            <w:r>
              <w:rPr>
                <w:sz w:val="21"/>
                <w:szCs w:val="21"/>
              </w:rPr>
              <w:t xml:space="preserve">Amides </w:t>
            </w:r>
          </w:p>
        </w:tc>
        <w:tc>
          <w:tcPr>
            <w:tcW w:w="2759" w:type="dxa"/>
          </w:tcPr>
          <w:p w:rsidR="00A85792" w:rsidRDefault="00B31A95">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A85792" w:rsidRDefault="00B31A95">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A85792" w:rsidRDefault="005E226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B31A95">
              <w:rPr>
                <w:rFonts w:eastAsia="SimSun"/>
                <w:sz w:val="21"/>
                <w:szCs w:val="21"/>
              </w:rPr>
              <w:t>Propanamide</w:t>
            </w:r>
          </w:p>
        </w:tc>
      </w:tr>
    </w:tbl>
    <w:p w:rsidR="00A85792" w:rsidRDefault="00A85792">
      <w:pPr>
        <w:spacing w:line="240" w:lineRule="auto"/>
        <w:rPr>
          <w:rFonts w:ascii="Times New Roman" w:hAnsi="Times New Roman" w:cs="Times New Roman"/>
          <w:sz w:val="21"/>
          <w:szCs w:val="21"/>
        </w:rPr>
      </w:pPr>
    </w:p>
    <w:sectPr w:rsidR="00A8579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60" w:rsidRDefault="005E2260">
      <w:pPr>
        <w:spacing w:after="0" w:line="240" w:lineRule="auto"/>
      </w:pPr>
      <w:r>
        <w:separator/>
      </w:r>
    </w:p>
  </w:endnote>
  <w:endnote w:type="continuationSeparator" w:id="0">
    <w:p w:rsidR="005E2260" w:rsidRDefault="005E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2" w:rsidRDefault="00B31A95">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0D7F4F" w:rsidRPr="000D7F4F">
      <w:rPr>
        <w:b/>
        <w:bCs/>
        <w:noProof/>
        <w:sz w:val="18"/>
      </w:rPr>
      <w:t>1</w:t>
    </w:r>
    <w:r>
      <w:rPr>
        <w:b/>
        <w:bCs/>
        <w:noProof/>
        <w:sz w:val="18"/>
      </w:rPr>
      <w:fldChar w:fldCharType="end"/>
    </w:r>
    <w:r>
      <w:rPr>
        <w:b/>
        <w:bCs/>
        <w:sz w:val="18"/>
      </w:rPr>
      <w:t xml:space="preserve"> | </w:t>
    </w:r>
    <w:r>
      <w:rPr>
        <w:color w:val="7F7F7F"/>
        <w:spacing w:val="60"/>
        <w:sz w:val="18"/>
      </w:rPr>
      <w:t>Page</w:t>
    </w:r>
  </w:p>
  <w:p w:rsidR="00A85792" w:rsidRDefault="00A85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60" w:rsidRDefault="005E2260">
      <w:pPr>
        <w:spacing w:after="0" w:line="240" w:lineRule="auto"/>
      </w:pPr>
      <w:r>
        <w:separator/>
      </w:r>
    </w:p>
  </w:footnote>
  <w:footnote w:type="continuationSeparator" w:id="0">
    <w:p w:rsidR="005E2260" w:rsidRDefault="005E2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92" w:rsidRDefault="00A857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F5E0E"/>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92"/>
    <w:rsid w:val="000D7F4F"/>
    <w:rsid w:val="0025685D"/>
    <w:rsid w:val="005E2260"/>
    <w:rsid w:val="00A85792"/>
    <w:rsid w:val="00AB5554"/>
    <w:rsid w:val="00B31A95"/>
    <w:rsid w:val="00BA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5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5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Ketone" TargetMode="External"/><Relationship Id="rId18" Type="http://schemas.openxmlformats.org/officeDocument/2006/relationships/hyperlink" Target="https://en.wikipedia.org/wiki/Chemical_te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Precipitate" TargetMode="External"/><Relationship Id="rId7" Type="http://schemas.openxmlformats.org/officeDocument/2006/relationships/footnotes" Target="footnotes.xml"/><Relationship Id="rId12" Type="http://schemas.openxmlformats.org/officeDocument/2006/relationships/hyperlink" Target="https://en.wikipedia.org/wiki/Aldehyde" TargetMode="External"/><Relationship Id="rId17" Type="http://schemas.openxmlformats.org/officeDocument/2006/relationships/hyperlink" Target="https://en.wikipedia.org/wiki/Keto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Aldehyde" TargetMode="External"/><Relationship Id="rId20" Type="http://schemas.openxmlformats.org/officeDocument/2006/relationships/hyperlink" Target="https://en.wikipedia.org/wiki/Aldehy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arbonyl_grou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Carbonyl_group" TargetMode="External"/><Relationship Id="rId23" Type="http://schemas.openxmlformats.org/officeDocument/2006/relationships/header" Target="header1.xml"/><Relationship Id="rId10" Type="http://schemas.openxmlformats.org/officeDocument/2006/relationships/hyperlink" Target="http://www.differencebetween.com/difference-between-aromatic-and-vs-aliphatic/" TargetMode="External"/><Relationship Id="rId19" Type="http://schemas.openxmlformats.org/officeDocument/2006/relationships/hyperlink" Target="https://en.wikipedia.org/wiki/Keto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Chemical_compound" TargetMode="External"/><Relationship Id="rId22" Type="http://schemas.openxmlformats.org/officeDocument/2006/relationships/hyperlink" Target="https://en.wikipedia.org/w/index.php?title=Dinitrophenylhydrazon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7CCD-486A-4544-8339-A37146D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3058</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HP</cp:lastModifiedBy>
  <cp:revision>31</cp:revision>
  <dcterms:created xsi:type="dcterms:W3CDTF">2018-04-01T22:32:00Z</dcterms:created>
  <dcterms:modified xsi:type="dcterms:W3CDTF">2018-04-08T18:18:00Z</dcterms:modified>
</cp:coreProperties>
</file>