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  <w:r>
        <w:t>Name :</w:t>
      </w:r>
      <w:r>
        <w:t>Yusuf Ahmad</w:t>
      </w:r>
    </w:p>
    <w:p>
      <w:pPr>
        <w:pStyle w:val="style0"/>
        <w:rPr/>
      </w:pPr>
      <w:r>
        <w:t xml:space="preserve"> </w:t>
      </w:r>
      <w:r>
        <w:t>Matric number : 17/ENG</w:t>
      </w:r>
      <w:r>
        <w:t>02/081</w:t>
      </w:r>
    </w:p>
    <w:p>
      <w:pPr>
        <w:pStyle w:val="style0"/>
        <w:rPr/>
      </w:pPr>
      <w:r>
        <w:t xml:space="preserve">College: </w:t>
      </w:r>
      <w:r>
        <w:t>E</w:t>
      </w:r>
      <w:r>
        <w:t xml:space="preserve">ngineering        program: </w:t>
      </w:r>
      <w:r>
        <w:t xml:space="preserve">computer engineering </w:t>
      </w:r>
    </w:p>
    <w:p>
      <w:pPr>
        <w:pStyle w:val="style0"/>
        <w:rPr>
          <w:b/>
        </w:rPr>
      </w:pPr>
      <w:r>
        <w:t xml:space="preserve"> </w:t>
      </w:r>
      <w:r>
        <w:rPr>
          <w:b/>
        </w:rPr>
        <w:t>QUESTION 1</w:t>
      </w:r>
    </w:p>
    <w:p>
      <w:pPr>
        <w:pStyle w:val="style179"/>
        <w:jc w:val="both"/>
        <w:rPr/>
      </w:pPr>
      <w:r>
        <w:rPr>
          <w:b/>
        </w:rPr>
        <w:t>A)</w:t>
      </w:r>
      <w:r>
        <w:rPr>
          <w:b/>
        </w:rPr>
        <w:t xml:space="preserve"> </w:t>
      </w:r>
      <w:r>
        <w:rPr/>
        <w:drawing>
          <wp:inline distT="0" distB="0" distL="0" distR="0">
            <wp:extent cx="1293495" cy="1293495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Fragment</w:t>
      </w:r>
      <w:r>
        <w:rPr>
          <w:sz w:val="32"/>
          <w:szCs w:val="32"/>
        </w:rPr>
        <w:t xml:space="preserve"> at </w:t>
      </w:r>
      <w:r>
        <w:rPr>
          <w:sz w:val="32"/>
          <w:szCs w:val="32"/>
        </w:rPr>
        <w:t>m/z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=105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Step1-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mass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molecular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ion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it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contains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least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one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nitrogen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14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atoms</w:t>
      </w:r>
      <w:r>
        <w:rPr>
          <w:rFonts w:ascii="Times New Roman" w:cs="Times New Roman" w:hAnsi="Times New Roman" w:hint="eastAsia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</w:rPr>
        <w:t>105-14=91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Step2-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determine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max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NC’S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 </w:t>
      </w:r>
      <w:r>
        <w:rPr>
          <w:rFonts w:ascii="Times New Roman" w:cs="Times New Roman" w:hAnsi="Times New Roman" w:hint="eastAsia"/>
          <w:sz w:val="32"/>
          <w:szCs w:val="32"/>
        </w:rPr>
        <w:t>91/12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7.5</w:t>
      </w:r>
      <w:r>
        <w:rPr>
          <w:rFonts w:ascii="Times New Roman" w:cs="Times New Roman" w:hAnsi="Times New Roman" w:hint="eastAsia"/>
          <w:sz w:val="32"/>
          <w:szCs w:val="32"/>
        </w:rPr>
        <w:t xml:space="preserve">   </w:t>
      </w:r>
      <w:r>
        <w:rPr>
          <w:rFonts w:ascii="Times New Roman" w:cs="Times New Roman" w:hAnsi="Times New Roman" w:hint="eastAsia"/>
          <w:sz w:val="32"/>
          <w:szCs w:val="32"/>
        </w:rPr>
        <w:t>C7NH?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Sep3-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enough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H’s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to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make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up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rest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of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the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madd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</w:t>
      </w:r>
      <w:r>
        <w:rPr>
          <w:rFonts w:ascii="Times New Roman" w:cs="Times New Roman" w:hAnsi="Times New Roman" w:hint="eastAsia"/>
          <w:sz w:val="32"/>
          <w:szCs w:val="32"/>
        </w:rPr>
        <w:t>7×12=84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1×14=14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105-(84+14)=7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</w:rPr>
        <w:t>7H’S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gives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C7NH7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cs="Times New Roman" w:hAnsi="Times New Roman" w:hint="eastAsia"/>
          <w:sz w:val="32"/>
          <w:szCs w:val="32"/>
        </w:rPr>
        <w:t>(2n+2-7)/2=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2(7.5)+2-7/2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=5.25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>Step4-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add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an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O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atom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 </w:t>
      </w:r>
      <w:r>
        <w:rPr>
          <w:rFonts w:ascii="Times New Roman" w:cs="Times New Roman" w:hAnsi="Times New Roman" w:hint="eastAsia"/>
          <w:sz w:val="32"/>
          <w:szCs w:val="32"/>
        </w:rPr>
        <w:t>C7NH9→</w:t>
      </w:r>
      <w:r>
        <w:rPr>
          <w:rFonts w:ascii="Times New Roman" w:cs="Times New Roman" w:hAnsi="Times New Roman" w:hint="eastAsia"/>
          <w:sz w:val="32"/>
          <w:szCs w:val="32"/>
        </w:rPr>
        <w:t>C6N0H3</w:t>
      </w:r>
    </w:p>
    <w:p>
      <w:pPr>
        <w:pStyle w:val="style179"/>
        <w:jc w:val="both"/>
        <w:rPr/>
      </w:pPr>
      <w:r>
        <w:rPr>
          <w:rFonts w:ascii="Times New Roman" w:cs="Times New Roman" w:hAnsi="Times New Roman" w:hint="eastAsia"/>
          <w:sz w:val="32"/>
          <w:szCs w:val="32"/>
        </w:rPr>
        <w:t xml:space="preserve">    </w:t>
      </w:r>
      <w:r>
        <w:rPr>
          <w:rFonts w:ascii="Times New Roman" w:cs="Times New Roman" w:hAnsi="Times New Roman" w:hint="eastAsia"/>
          <w:sz w:val="32"/>
          <w:szCs w:val="32"/>
        </w:rPr>
        <w:t>(2(6.5)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+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2−3)</w:t>
      </w:r>
      <w:r>
        <w:rPr>
          <w:rFonts w:ascii="Times New Roman" w:cs="Times New Roman" w:hAnsi="Times New Roman" w:hint="eastAsia"/>
          <w:sz w:val="32"/>
          <w:szCs w:val="32"/>
        </w:rPr>
        <w:t>/2=5.5</w:t>
      </w:r>
      <w:r>
        <w:rPr>
          <w:rFonts w:ascii="Times New Roman" w:cs="Times New Roman" w:hAnsi="Times New Roman" w:hint="eastAsia"/>
          <w:sz w:val="32"/>
          <w:szCs w:val="32"/>
        </w:rPr>
        <w:t xml:space="preserve"> </w:t>
      </w:r>
      <w:r>
        <w:rPr>
          <w:rFonts w:ascii="Times New Roman" w:cs="Times New Roman" w:hAnsi="Times New Roman" w:hint="eastAsia"/>
          <w:sz w:val="32"/>
          <w:szCs w:val="32"/>
        </w:rPr>
        <w:t>~6.</w:t>
      </w:r>
    </w:p>
    <w:p>
      <w:pPr>
        <w:pStyle w:val="style0"/>
        <w:numPr>
          <w:ilvl w:val="0"/>
          <w:numId w:val="0"/>
        </w:numPr>
        <w:rPr>
          <w:b/>
        </w:rPr>
      </w:pPr>
    </w:p>
    <w:p>
      <w:pPr>
        <w:pStyle w:val="style0"/>
        <w:numPr>
          <w:ilvl w:val="0"/>
          <w:numId w:val="0"/>
        </w:numPr>
        <w:rPr>
          <w:b/>
        </w:rPr>
      </w:pPr>
      <w:r>
        <w:t xml:space="preserve">    </w:t>
      </w:r>
      <w:r>
        <w:t>B)</w:t>
      </w:r>
      <w:r>
        <w:t xml:space="preserve">       </w:t>
      </w:r>
      <w:r>
        <w:t xml:space="preserve">1) it is used as a cleansing agent </w:t>
      </w:r>
      <w:r>
        <w:t>in industries.</w:t>
      </w:r>
    </w:p>
    <w:p>
      <w:pPr>
        <w:pStyle w:val="style179"/>
        <w:rPr/>
      </w:pPr>
      <w:r>
        <w:t xml:space="preserve">2) </w:t>
      </w:r>
      <w:r>
        <w:t xml:space="preserve">it is used as a sterilizing agent, examples are phenol and </w:t>
      </w:r>
      <w:r>
        <w:t xml:space="preserve">formaldehyde </w:t>
      </w:r>
    </w:p>
    <w:p>
      <w:pPr>
        <w:pStyle w:val="style179"/>
        <w:rPr/>
      </w:pPr>
      <w:r>
        <w:t xml:space="preserve">3) it is also used to make </w:t>
      </w:r>
      <w:r>
        <w:t>valuables e.g. graphite , diamonds , petroleum etc</w:t>
      </w:r>
    </w:p>
    <w:p>
      <w:pPr>
        <w:pStyle w:val="style179"/>
        <w:rPr/>
      </w:pPr>
      <w:r>
        <w:t xml:space="preserve">4) </w:t>
      </w:r>
      <w:r>
        <w:t xml:space="preserve">it is used to make explosives e.g. T.N.T, </w:t>
      </w:r>
      <w:r>
        <w:t xml:space="preserve">nitrocellulose, nitroglycerine </w:t>
      </w:r>
    </w:p>
    <w:p>
      <w:pPr>
        <w:pStyle w:val="style179"/>
        <w:rPr/>
      </w:pPr>
      <w:r>
        <w:t xml:space="preserve">5) insecticides are also produced with organic compounds e.g. </w:t>
      </w:r>
      <w:r>
        <w:t xml:space="preserve">D.D.T, malathion, </w:t>
      </w:r>
      <w:r>
        <w:t>gammexane.</w:t>
      </w:r>
    </w:p>
    <w:p>
      <w:pPr>
        <w:pStyle w:val="style179"/>
        <w:rPr/>
      </w:pPr>
      <w:r>
        <w:t xml:space="preserve">6)  </w:t>
      </w:r>
      <w:r>
        <w:t>organic compounds are used to generate energies</w:t>
      </w:r>
      <w:r>
        <w:t xml:space="preserve"> e.g. petroleum, coal.</w:t>
      </w:r>
    </w:p>
    <w:p>
      <w:pPr>
        <w:pStyle w:val="style179"/>
        <w:rPr/>
      </w:pPr>
      <w:r>
        <w:t xml:space="preserve">7) </w:t>
      </w:r>
      <w:r>
        <w:t xml:space="preserve"> it is used as dyes e.g. alizarin, indigo etc</w:t>
      </w:r>
      <w:r>
        <w:t xml:space="preserve">                                                                                            </w:t>
      </w:r>
      <w:r>
        <w:t xml:space="preserve">8)  it is also  used </w:t>
      </w:r>
      <w:r>
        <w:t xml:space="preserve">to produce drugs to fight against diseases </w:t>
      </w:r>
      <w:r>
        <w:t xml:space="preserve">             </w:t>
      </w:r>
      <w:r>
        <w:t xml:space="preserve">                                             </w:t>
      </w:r>
      <w:r>
        <w:t xml:space="preserve"> </w:t>
      </w:r>
      <w:r>
        <w:t xml:space="preserve">9) </w:t>
      </w:r>
      <w:r>
        <w:t>it is used to make fibres which occur in the food we eat and the clothes we wear</w:t>
      </w:r>
    </w:p>
    <w:p>
      <w:pPr>
        <w:pStyle w:val="style179"/>
        <w:rPr>
          <w:b/>
        </w:rPr>
      </w:pPr>
      <w:r>
        <w:rPr>
          <w:b/>
        </w:rPr>
        <w:t>C)</w:t>
      </w:r>
    </w:p>
    <w:p>
      <w:pPr>
        <w:pStyle w:val="style0"/>
        <w:rPr/>
      </w:pPr>
      <w:r>
        <w:t xml:space="preserve">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 xml:space="preserve">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tbl>
      <w:tblPr>
        <w:tblpPr w:leftFromText="180" w:rightFromText="180" w:topFromText="0" w:bottomFromText="0" w:vertAnchor="page" w:horzAnchor="page" w:tblpX="4537" w:tblpY="13418"/>
        <w:jc w:val="left"/>
      </w:tblPr>
      <w:tblGrid>
        <w:gridCol w:w="636"/>
        <w:gridCol w:w="1348"/>
        <w:gridCol w:w="1659"/>
      </w:tblGrid>
      <w:tr>
        <w:trPr>
          <w:cantSplit w:val="false"/>
          <w:trHeight w:val="176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rPr>
                <w:b/>
              </w:rPr>
              <w:t>Homocyclic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compounds</w:t>
            </w:r>
            <w:r>
              <w:rPr>
                <w:b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rPr>
                <w:b/>
              </w:rPr>
              <w:t>Heterocyclic</w:t>
            </w: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/>
            </w:pPr>
            <w:r>
              <w:rPr>
                <w:b/>
              </w:rPr>
              <w:t>Compounds</w:t>
            </w: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/>
            </w:pPr>
          </w:p>
        </w:tc>
      </w:tr>
      <w:tr>
        <w:tblPrEx/>
        <w:trPr>
          <w:cantSplit w:val="false"/>
          <w:trHeight w:val="176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 </w:t>
            </w:r>
            <w:r>
              <w:t>ring</w:t>
            </w:r>
            <w:r>
              <w:t xml:space="preserve"> </w:t>
            </w:r>
            <w:r>
              <w:t>contains</w:t>
            </w:r>
            <w:r>
              <w:t xml:space="preserve"> </w:t>
            </w:r>
            <w:r>
              <w:t>only</w:t>
            </w:r>
            <w:r>
              <w:t xml:space="preserve"> </w:t>
            </w:r>
            <w:r>
              <w:t>one</w:t>
            </w:r>
            <w:r>
              <w:t xml:space="preserve"> </w:t>
            </w:r>
            <w:r>
              <w:t>type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atom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ring</w:t>
            </w:r>
            <w:r>
              <w:t xml:space="preserve"> </w:t>
            </w:r>
            <w:r>
              <w:t>contains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>least</w:t>
            </w:r>
            <w:r>
              <w:t xml:space="preserve"> </w:t>
            </w:r>
            <w:r>
              <w:t>two</w:t>
            </w:r>
            <w:r>
              <w:t xml:space="preserve"> </w:t>
            </w:r>
            <w:r>
              <w:t>different</w:t>
            </w:r>
            <w:r>
              <w:t xml:space="preserve"> </w:t>
            </w:r>
            <w:r>
              <w:t>types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atoms</w:t>
            </w:r>
            <w:r>
              <w:t xml:space="preserve"> </w:t>
            </w:r>
            <w:r>
              <w:t>including</w:t>
            </w:r>
            <w:r>
              <w:t xml:space="preserve"> </w:t>
            </w:r>
            <w:r>
              <w:t>carbon</w:t>
            </w:r>
            <w:r>
              <w:t xml:space="preserve"> </w:t>
            </w:r>
          </w:p>
        </w:tc>
      </w:tr>
      <w:tr>
        <w:tblPrEx/>
        <w:trPr>
          <w:cantSplit w:val="false"/>
          <w:trHeight w:val="1138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For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atomic</w:t>
            </w:r>
            <w:r>
              <w:t xml:space="preserve"> </w:t>
            </w:r>
            <w:r>
              <w:t>composition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ring,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100%</w:t>
            </w:r>
            <w:r>
              <w:t xml:space="preserve"> </w:t>
            </w:r>
            <w:r>
              <w:t>carbon</w:t>
            </w:r>
            <w:r>
              <w:t xml:space="preserve"> </w:t>
            </w:r>
            <w:r>
              <w:t>atoms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their</w:t>
            </w:r>
            <w:r>
              <w:t xml:space="preserve"> </w:t>
            </w:r>
            <w:r>
              <w:t>ring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For</w:t>
            </w:r>
            <w:r>
              <w:t xml:space="preserve"> </w:t>
            </w:r>
            <w:r>
              <w:t>its</w:t>
            </w:r>
            <w:r>
              <w:t xml:space="preserve"> </w:t>
            </w:r>
            <w:r>
              <w:t>atomic</w:t>
            </w:r>
            <w:r>
              <w:t xml:space="preserve"> </w:t>
            </w:r>
            <w:r>
              <w:t>composition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ring,</w:t>
            </w:r>
            <w:r>
              <w:t xml:space="preserve"> </w:t>
            </w: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mainly</w:t>
            </w:r>
            <w:r>
              <w:t xml:space="preserve"> </w:t>
            </w:r>
            <w:r>
              <w:t>carbon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addition</w:t>
            </w:r>
            <w:r>
              <w:t xml:space="preserve"> </w:t>
            </w:r>
            <w:r>
              <w:t>heteroatoms</w:t>
            </w:r>
            <w:r>
              <w:t xml:space="preserve"> </w:t>
            </w:r>
            <w:r>
              <w:t>e.g.</w:t>
            </w:r>
            <w:r>
              <w:t xml:space="preserve"> </w:t>
            </w:r>
            <w:r>
              <w:t>oxygen</w:t>
            </w:r>
            <w:r>
              <w:t xml:space="preserve"> </w:t>
            </w:r>
            <w:r>
              <w:t>,sulphur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nitrogen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found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their</w:t>
            </w:r>
            <w:r>
              <w:t xml:space="preserve"> </w:t>
            </w:r>
            <w:r>
              <w:t>ring</w:t>
            </w:r>
            <w:r>
              <w:t xml:space="preserve"> </w:t>
            </w:r>
          </w:p>
        </w:tc>
      </w:tr>
      <w:tr>
        <w:tblPrEx/>
        <w:trPr>
          <w:cantSplit w:val="false"/>
          <w:trHeight w:val="1679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sub-division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alicyclic</w:t>
            </w:r>
            <w:r>
              <w:t xml:space="preserve"> </w:t>
            </w:r>
            <w:r>
              <w:t>homocyclic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aromatic</w:t>
            </w:r>
            <w:r>
              <w:t xml:space="preserve"> </w:t>
            </w:r>
            <w:r>
              <w:t>homocyclic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sub-division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alicyclic</w:t>
            </w:r>
            <w:r>
              <w:t xml:space="preserve"> </w:t>
            </w:r>
            <w:r>
              <w:t>heterocyclic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aromatic</w:t>
            </w:r>
            <w:r>
              <w:t xml:space="preserve"> </w:t>
            </w:r>
            <w:r>
              <w:t>heterocyclic</w:t>
            </w:r>
            <w:r>
              <w:t xml:space="preserve"> </w:t>
            </w:r>
          </w:p>
        </w:tc>
      </w:tr>
      <w:tr>
        <w:tblPrEx/>
        <w:trPr>
          <w:cantSplit w:val="false"/>
          <w:trHeight w:val="1679" w:hRule="atLeast"/>
          <w:tblHeader w:val="false"/>
          <w:jc w:val="lef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>It’s</w:t>
            </w:r>
            <w:r>
              <w:t xml:space="preserve"> </w:t>
            </w:r>
            <w:r>
              <w:t>examples</w:t>
            </w:r>
            <w:r>
              <w:t xml:space="preserve"> </w:t>
            </w:r>
            <w:r>
              <w:t>ate</w:t>
            </w:r>
            <w:r>
              <w:t xml:space="preserve"> </w:t>
            </w:r>
            <w:r>
              <w:t>toluene,</w:t>
            </w:r>
            <w:r>
              <w:t xml:space="preserve"> </w:t>
            </w:r>
            <w:r>
              <w:t>phenol,</w:t>
            </w:r>
            <w:r>
              <w:t xml:space="preserve"> </w:t>
            </w:r>
            <w:r>
              <w:t>naphthalene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anthrscene</w:t>
            </w: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Its</w:t>
            </w:r>
            <w:r>
              <w:t xml:space="preserve"> </w:t>
            </w:r>
            <w:r>
              <w:t>examples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furan,</w:t>
            </w:r>
            <w:r>
              <w:t xml:space="preserve"> </w:t>
            </w:r>
            <w:r>
              <w:t>phyrole</w:t>
            </w:r>
            <w:r>
              <w:t>,</w:t>
            </w:r>
            <w:r>
              <w:t xml:space="preserve"> </w:t>
            </w:r>
            <w:r>
              <w:t>phyridine,</w:t>
            </w:r>
            <w:r>
              <w:t xml:space="preserve"> </w:t>
            </w:r>
            <w:r>
              <w:t>tetrahydrofuran</w:t>
            </w:r>
            <w:r>
              <w:t xml:space="preserve"> </w:t>
            </w: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QUESTION 2</w:t>
      </w:r>
    </w:p>
    <w:p>
      <w:pPr>
        <w:pStyle w:val="style179"/>
        <w:numPr>
          <w:ilvl w:val="0"/>
          <w:numId w:val="14"/>
        </w:numPr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 RF= </w:t>
      </w:r>
      <w:r>
        <w:t xml:space="preserve"> distance moved by the substance ÷</w:t>
      </w:r>
      <w:r>
        <w:t xml:space="preserve"> distance moved by the solvent front </w:t>
      </w:r>
    </w:p>
    <w:p>
      <w:pPr>
        <w:pStyle w:val="style179"/>
        <w:numPr>
          <w:ilvl w:val="1"/>
          <w:numId w:val="14"/>
        </w:num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Rf = </w:t>
      </w:r>
      <w:r>
        <w:rPr>
          <w:b/>
        </w:rPr>
        <w:t xml:space="preserve"> </w:t>
      </w:r>
      <w:r>
        <w:t>2.4</w:t>
      </w:r>
      <w:r>
        <w:t xml:space="preserve">cm </w:t>
      </w:r>
      <w:r>
        <w:t xml:space="preserve">÷ </w:t>
      </w:r>
      <w:r>
        <w:t xml:space="preserve"> </w:t>
      </w:r>
      <w:r>
        <w:t xml:space="preserve"> </w:t>
      </w:r>
      <w:r>
        <w:t xml:space="preserve">12.2 </w:t>
      </w:r>
      <w:r>
        <w:t xml:space="preserve">cm </w:t>
      </w:r>
      <w:r>
        <w:t>= 0.196</w:t>
      </w:r>
      <w:r>
        <w:t>cm</w:t>
      </w:r>
    </w:p>
    <w:p>
      <w:pPr>
        <w:pStyle w:val="style179"/>
        <w:numPr>
          <w:ilvl w:val="1"/>
          <w:numId w:val="14"/>
        </w:num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Rf= </w:t>
      </w:r>
      <w:r>
        <w:t xml:space="preserve">5.6cm </w:t>
      </w:r>
      <w:r>
        <w:t xml:space="preserve"> ÷</w:t>
      </w:r>
      <w:r>
        <w:t>12.2cm=</w:t>
      </w:r>
      <w:r>
        <w:t xml:space="preserve">0.459cm </w:t>
      </w:r>
    </w:p>
    <w:p>
      <w:pPr>
        <w:pStyle w:val="style179"/>
        <w:numPr>
          <w:ilvl w:val="1"/>
          <w:numId w:val="14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>Rf</w:t>
      </w:r>
      <w:r>
        <w:t xml:space="preserve">= 8.9cm ÷12.2 </w:t>
      </w:r>
      <w:r>
        <w:t xml:space="preserve">cm= 0.7295cm </w:t>
      </w:r>
    </w:p>
    <w:p>
      <w:pPr>
        <w:pStyle w:val="style0"/>
        <w:ind w:left="1080"/>
        <w:rPr>
          <w:b/>
        </w:rPr>
      </w:pPr>
      <w:r>
        <w:rPr>
          <w:b/>
        </w:rPr>
        <w:t xml:space="preserve"> </w:t>
      </w:r>
    </w:p>
    <w:p>
      <w:pPr>
        <w:pStyle w:val="style179"/>
        <w:numPr>
          <w:ilvl w:val="0"/>
          <w:numId w:val="14"/>
        </w:num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</w:rPr>
        <w:t>i)</w:t>
      </w:r>
      <w:r>
        <w:rPr>
          <w:b/>
        </w:rPr>
        <w:t xml:space="preserve">          </w:t>
      </w:r>
      <w:r>
        <w:rPr>
          <w:b/>
        </w:rPr>
        <w:t xml:space="preserve"> A= </w:t>
      </w:r>
      <w:r>
        <w:t xml:space="preserve"> aldehyde (</w:t>
      </w:r>
      <w:r>
        <w:t>alkanal</w:t>
      </w:r>
      <w:r>
        <w:t>)</w:t>
      </w:r>
    </w:p>
    <w:p>
      <w:pPr>
        <w:pStyle w:val="style179"/>
        <w:rPr/>
      </w:pPr>
      <w:r>
        <w:rPr>
          <w:b/>
        </w:rPr>
        <w:t xml:space="preserve">       ii)          B= </w:t>
      </w:r>
      <w:r>
        <w:t>Alkenes.</w:t>
      </w:r>
    </w:p>
    <w:p>
      <w:pPr>
        <w:pStyle w:val="style179"/>
        <w:numPr>
          <w:ilvl w:val="0"/>
          <w:numId w:val="14"/>
        </w:num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</w:t>
      </w:r>
      <w:r>
        <w:t xml:space="preserve">It is employed for aldehyde and ketones </w:t>
      </w:r>
    </w:p>
    <w:p>
      <w:pPr>
        <w:pStyle w:val="style179"/>
        <w:numPr>
          <w:ilvl w:val="0"/>
          <w:numId w:val="14"/>
        </w:numPr>
        <w:rPr>
          <w:b/>
        </w:rPr>
      </w:pPr>
      <w:r>
        <w:rPr>
          <w:b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335"/>
      </w:tblGrid>
      <w:tr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FUNCTIONAL GROUP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EXAMPLES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-COOH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Ethanoic , propanoic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-CHO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Methanal ,</w:t>
            </w:r>
            <w:r>
              <w:rPr>
                <w:b/>
              </w:rPr>
              <w:t xml:space="preserve">butanal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-OH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Propanol, methanol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rPr>
                <w:b/>
              </w:rPr>
            </w:pPr>
          </w:p>
          <w:p>
            <w:pPr>
              <w:pStyle w:val="style179"/>
              <w:rPr>
                <w:b/>
              </w:rPr>
            </w:pPr>
          </w:p>
          <w:p>
            <w:pPr>
              <w:pStyle w:val="style179"/>
              <w:rPr>
                <w:b/>
              </w:rPr>
            </w:pPr>
            <w:r>
              <w:rPr>
                <w:b/>
              </w:rPr>
              <w:t>-NH2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Methylamines</w:t>
            </w:r>
            <w:r>
              <w:rPr>
                <w:b/>
              </w:rPr>
              <w:t xml:space="preserve"> , </w:t>
            </w:r>
            <w:r>
              <w:rPr>
                <w:b/>
              </w:rPr>
              <w:t xml:space="preserve"> proplyamine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-C=</w:t>
            </w:r>
            <w:r>
              <w:rPr>
                <w:b/>
              </w:rPr>
              <w:t>O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Propanone , ethanone </w:t>
            </w:r>
          </w:p>
          <w:p>
            <w:pPr>
              <w:pStyle w:val="style179"/>
              <w:ind w:left="0"/>
              <w:rPr>
                <w:b/>
              </w:rPr>
            </w:pPr>
          </w:p>
        </w:tc>
      </w:tr>
      <w:tr>
        <w:tblPrEx/>
        <w:trPr>
          <w:trHeight w:val="1749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 -COOR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Ethyl ethanoate , proply ethanoate </w:t>
            </w:r>
          </w:p>
        </w:tc>
      </w:tr>
      <w:tr>
        <w:tblPrEx/>
        <w:trPr>
          <w:trHeight w:val="1816" w:hRule="atLeast"/>
        </w:trPr>
        <w:tc>
          <w:tcPr>
            <w:tcW w:w="98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-</w:t>
            </w:r>
            <w:r>
              <w:rPr>
                <w:b/>
              </w:rPr>
              <w:t>O-</w:t>
            </w:r>
          </w:p>
        </w:tc>
        <w:tc>
          <w:tcPr>
            <w:tcW w:w="3335" w:type="dxa"/>
            <w:tcBorders/>
            <w:tcFitText w:val="false"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179"/>
              <w:ind w:left="0"/>
              <w:rPr>
                <w:b/>
              </w:rPr>
            </w:pPr>
          </w:p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Diethyl </w:t>
            </w:r>
            <w:r>
              <w:rPr>
                <w:b/>
              </w:rPr>
              <w:t xml:space="preserve">ether, </w:t>
            </w:r>
            <w:r>
              <w:rPr>
                <w:b/>
              </w:rPr>
              <w:t>dimethyl</w:t>
            </w:r>
            <w:r>
              <w:rPr>
                <w:b/>
              </w:rPr>
              <w:t xml:space="preserve"> e</w:t>
            </w:r>
            <w:r>
              <w:rPr>
                <w:b/>
              </w:rPr>
              <w:t xml:space="preserve">ther </w:t>
            </w:r>
          </w:p>
        </w:tc>
      </w:tr>
    </w:tbl>
    <w:p>
      <w:pPr>
        <w:pStyle w:val="style0"/>
        <w:rPr>
          <w:b/>
        </w:rPr>
      </w:pPr>
    </w:p>
    <w:sectPr>
      <w:headerReference w:type="default" r:id="rId3"/>
      <w:footerReference w:type="default" r:id="rId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E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B25A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71C7C3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5D8EBC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AD43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ACAF92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7FA198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626FB0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714AB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21CD61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524800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FF8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53ACFB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1AA3EE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1388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2e2bb5ef-94d9-43ba-b984-9fdc091ac02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1d935011-61e8-4f22-8a4f-cd73b6a21301"/>
    <w:basedOn w:val="style65"/>
    <w:next w:val="style4098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29">
    <w:name w:val="footnote text"/>
    <w:basedOn w:val="style0"/>
    <w:next w:val="style29"/>
    <w:link w:val="style4099"/>
    <w:uiPriority w:val="99"/>
    <w:pPr>
      <w:spacing w:after="0" w:lineRule="auto" w:line="240"/>
    </w:pPr>
    <w:rPr>
      <w:sz w:val="20"/>
      <w:szCs w:val="20"/>
    </w:rPr>
  </w:style>
  <w:style w:type="character" w:customStyle="1" w:styleId="style4099">
    <w:name w:val="Footnote Text Char"/>
    <w:basedOn w:val="style65"/>
    <w:next w:val="style4099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392</Words>
  <Characters>1878</Characters>
  <Application>WPS Office</Application>
  <DocSecurity>0</DocSecurity>
  <Paragraphs>157</Paragraphs>
  <ScaleCrop>false</ScaleCrop>
  <LinksUpToDate>false</LinksUpToDate>
  <CharactersWithSpaces>2633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2018-04-03T09:07:00Z</dcterms:created>
  <dc:creator>ezeobidiclementina@gmail.com</dc:creator>
  <lastModifiedBy>SM-G955F</lastModifiedBy>
  <dcterms:modified xsi:type="dcterms:W3CDTF">2018-04-08T18:29:30Z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