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rPr>
        <w:t>O</w:t>
      </w:r>
      <w:r>
        <w:rPr>
          <w:rFonts w:ascii="Franklin Gothic Book" w:hAnsi="Franklin Gothic Book"/>
        </w:rPr>
        <w:t>DUSOLA OLASUBOMI</w:t>
      </w:r>
      <w:r>
        <w:rPr>
          <w:rFonts w:ascii="Franklin Gothic Book" w:hAnsi="Franklin Gothic Book"/>
        </w:rPr>
        <w:br/>
      </w:r>
      <w:r>
        <w:rPr>
          <w:rFonts w:ascii="Franklin Gothic Book" w:hAnsi="Franklin Gothic Book"/>
        </w:rPr>
        <w:t>Matriculation Number: 17/ENG0</w:t>
      </w:r>
      <w:r>
        <w:rPr>
          <w:rFonts w:ascii="Franklin Gothic Book" w:hAnsi="Franklin Gothic Book"/>
        </w:rPr>
        <w:t>1</w:t>
      </w:r>
      <w:r>
        <w:rPr>
          <w:rFonts w:ascii="Franklin Gothic Book" w:hAnsi="Franklin Gothic Book"/>
        </w:rPr>
        <w:t>/0</w:t>
      </w:r>
      <w:r>
        <w:rPr>
          <w:rFonts w:ascii="Franklin Gothic Book" w:hAnsi="Franklin Gothic Book"/>
        </w:rPr>
        <w:t>20</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CHEMICA</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9"/>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9"/>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9"/>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9"/>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4"/>
  </w:num>
  <w:num w:numId="8">
    <w:abstractNumId w:val="5"/>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801</Words>
  <Characters>4801</Characters>
  <Application>WPS Office</Application>
  <DocSecurity>0</DocSecurity>
  <Paragraphs>82</Paragraphs>
  <ScaleCrop>false</ScaleCrop>
  <LinksUpToDate>false</LinksUpToDate>
  <CharactersWithSpaces>5636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2018-04-08T18:05:03Z</dcterms:created>
  <dc:creator>Alegs</dc:creator>
  <lastModifiedBy>TECNO K7</lastModifiedBy>
  <dcterms:modified xsi:type="dcterms:W3CDTF">2018-04-08T19:35:40Z</dcterms:modified>
  <revision>28</revision>
</coreProperties>
</file>

<file path=docProps/custom.xml><?xml version="1.0" encoding="utf-8"?>
<Properties xmlns="http://schemas.openxmlformats.org/officeDocument/2006/custom-properties" xmlns:vt="http://schemas.openxmlformats.org/officeDocument/2006/docPropsVTypes"/>
</file>