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89" w:rsidRPr="009A455B" w:rsidRDefault="00BA544B">
      <w:pPr>
        <w:rPr>
          <w:rFonts w:ascii="Times New Roman" w:hAnsi="Times New Roman" w:cs="Times New Roman"/>
          <w:sz w:val="24"/>
          <w:szCs w:val="24"/>
        </w:rPr>
      </w:pPr>
      <w:r w:rsidRPr="009A455B">
        <w:rPr>
          <w:rFonts w:ascii="Times New Roman" w:hAnsi="Times New Roman" w:cs="Times New Roman"/>
          <w:sz w:val="24"/>
          <w:szCs w:val="24"/>
        </w:rPr>
        <w:t xml:space="preserve"> </w:t>
      </w:r>
      <w:r w:rsidR="00813FC1" w:rsidRPr="009A455B">
        <w:rPr>
          <w:rFonts w:ascii="Times New Roman" w:hAnsi="Times New Roman" w:cs="Times New Roman"/>
          <w:sz w:val="24"/>
          <w:szCs w:val="24"/>
        </w:rPr>
        <w:t>NAME: OMIGIE EHIZEMEN O.</w:t>
      </w:r>
    </w:p>
    <w:p w:rsidR="00813FC1" w:rsidRPr="009A455B" w:rsidRDefault="00813FC1">
      <w:pPr>
        <w:rPr>
          <w:rFonts w:ascii="Times New Roman" w:hAnsi="Times New Roman" w:cs="Times New Roman"/>
          <w:sz w:val="24"/>
          <w:szCs w:val="24"/>
        </w:rPr>
      </w:pPr>
      <w:r w:rsidRPr="009A455B">
        <w:rPr>
          <w:rFonts w:ascii="Times New Roman" w:hAnsi="Times New Roman" w:cs="Times New Roman"/>
          <w:sz w:val="24"/>
          <w:szCs w:val="24"/>
        </w:rPr>
        <w:t>DEPARTMENT: NURSING</w:t>
      </w:r>
    </w:p>
    <w:p w:rsidR="00813FC1" w:rsidRPr="009A455B" w:rsidRDefault="00813FC1">
      <w:pPr>
        <w:rPr>
          <w:rFonts w:ascii="Times New Roman" w:hAnsi="Times New Roman" w:cs="Times New Roman"/>
          <w:sz w:val="24"/>
          <w:szCs w:val="24"/>
        </w:rPr>
      </w:pPr>
      <w:r w:rsidRPr="009A455B">
        <w:rPr>
          <w:rFonts w:ascii="Times New Roman" w:hAnsi="Times New Roman" w:cs="Times New Roman"/>
          <w:sz w:val="24"/>
          <w:szCs w:val="24"/>
        </w:rPr>
        <w:t>MATRIC NO: 17/MHS02/075</w:t>
      </w:r>
    </w:p>
    <w:p w:rsidR="00813FC1" w:rsidRPr="009A455B" w:rsidRDefault="00813FC1">
      <w:pPr>
        <w:rPr>
          <w:rFonts w:ascii="Times New Roman" w:hAnsi="Times New Roman" w:cs="Times New Roman"/>
          <w:sz w:val="24"/>
          <w:szCs w:val="24"/>
        </w:rPr>
      </w:pPr>
      <w:r w:rsidRPr="009A455B">
        <w:rPr>
          <w:rFonts w:ascii="Times New Roman" w:hAnsi="Times New Roman" w:cs="Times New Roman"/>
          <w:sz w:val="24"/>
          <w:szCs w:val="24"/>
        </w:rPr>
        <w:t>COURSE CODE: CHEM 102</w:t>
      </w:r>
    </w:p>
    <w:p w:rsidR="00813FC1" w:rsidRPr="009A455B" w:rsidRDefault="00813FC1">
      <w:pPr>
        <w:rPr>
          <w:rFonts w:ascii="Times New Roman" w:hAnsi="Times New Roman" w:cs="Times New Roman"/>
          <w:sz w:val="24"/>
          <w:szCs w:val="24"/>
        </w:rPr>
      </w:pPr>
      <w:r w:rsidRPr="009A45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QUESTION 1.</w:t>
      </w:r>
    </w:p>
    <w:p w:rsidR="00813FC1" w:rsidRPr="009A455B" w:rsidRDefault="0069605C" w:rsidP="0069605C">
      <w:pPr>
        <w:rPr>
          <w:rFonts w:ascii="Times New Roman" w:hAnsi="Times New Roman" w:cs="Times New Roman"/>
          <w:sz w:val="24"/>
          <w:szCs w:val="24"/>
        </w:rPr>
      </w:pPr>
      <w:r w:rsidRPr="009A455B">
        <w:rPr>
          <w:rFonts w:ascii="Times New Roman" w:hAnsi="Times New Roman" w:cs="Times New Roman"/>
          <w:sz w:val="24"/>
          <w:szCs w:val="24"/>
        </w:rPr>
        <w:t xml:space="preserve">        </w:t>
      </w:r>
      <w:r w:rsidR="00813FC1" w:rsidRPr="009A455B">
        <w:rPr>
          <w:rFonts w:ascii="Times New Roman" w:hAnsi="Times New Roman" w:cs="Times New Roman"/>
          <w:sz w:val="24"/>
          <w:szCs w:val="24"/>
        </w:rPr>
        <w:t xml:space="preserve"> </w:t>
      </w:r>
      <w:r w:rsidRPr="009A455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361659" cy="4296937"/>
            <wp:effectExtent l="0" t="0" r="127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80409_134650_6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4852" cy="430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FC1" w:rsidRPr="009A455B" w:rsidRDefault="00813FC1" w:rsidP="00813F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21D7" w:rsidRPr="009A455B" w:rsidRDefault="006921D7" w:rsidP="0069605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A455B">
        <w:rPr>
          <w:rFonts w:ascii="Times New Roman" w:hAnsi="Times New Roman" w:cs="Times New Roman"/>
          <w:sz w:val="24"/>
          <w:szCs w:val="24"/>
          <w:u w:val="single"/>
        </w:rPr>
        <w:t>Importance of organic compounds</w:t>
      </w:r>
    </w:p>
    <w:p w:rsidR="006921D7" w:rsidRPr="009A455B" w:rsidRDefault="006921D7" w:rsidP="006921D7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74503C" w:rsidRPr="009A455B" w:rsidRDefault="006921D7" w:rsidP="006921D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A455B">
        <w:rPr>
          <w:rFonts w:ascii="Times New Roman" w:hAnsi="Times New Roman" w:cs="Times New Roman"/>
          <w:sz w:val="24"/>
          <w:szCs w:val="24"/>
        </w:rPr>
        <w:t xml:space="preserve">They are used in the field of medicine to produce drugs e.g </w:t>
      </w:r>
      <w:r w:rsidR="002A1CCB" w:rsidRPr="009A455B">
        <w:rPr>
          <w:rFonts w:ascii="Times New Roman" w:hAnsi="Times New Roman" w:cs="Times New Roman"/>
          <w:sz w:val="24"/>
          <w:szCs w:val="24"/>
        </w:rPr>
        <w:t>penicillin, aspirin, iodoform, etc.</w:t>
      </w:r>
    </w:p>
    <w:p w:rsidR="00EA78E5" w:rsidRPr="009A455B" w:rsidRDefault="00EA78E5" w:rsidP="006921D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A455B">
        <w:rPr>
          <w:rFonts w:ascii="Times New Roman" w:hAnsi="Times New Roman" w:cs="Times New Roman"/>
          <w:sz w:val="24"/>
          <w:szCs w:val="24"/>
        </w:rPr>
        <w:t>They can be used as cleansing agents for example in the extraction of drugs from plants, the fatty matter from the pulp is removed using petroleum ether.</w:t>
      </w:r>
    </w:p>
    <w:p w:rsidR="00EA78E5" w:rsidRPr="009A455B" w:rsidRDefault="00EA78E5" w:rsidP="006921D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A455B">
        <w:rPr>
          <w:rFonts w:ascii="Times New Roman" w:hAnsi="Times New Roman" w:cs="Times New Roman"/>
          <w:sz w:val="24"/>
          <w:szCs w:val="24"/>
        </w:rPr>
        <w:t>They can be used for sterilizing various objects e.g phenol, formaldehyde</w:t>
      </w:r>
      <w:r w:rsidR="00C17BBB" w:rsidRPr="009A455B">
        <w:rPr>
          <w:rFonts w:ascii="Times New Roman" w:hAnsi="Times New Roman" w:cs="Times New Roman"/>
          <w:sz w:val="24"/>
          <w:szCs w:val="24"/>
        </w:rPr>
        <w:t xml:space="preserve"> due to their properties like solubility.</w:t>
      </w:r>
    </w:p>
    <w:p w:rsidR="00F85DAD" w:rsidRPr="009A455B" w:rsidRDefault="00F85DAD" w:rsidP="006921D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A455B">
        <w:rPr>
          <w:rFonts w:ascii="Times New Roman" w:hAnsi="Times New Roman" w:cs="Times New Roman"/>
          <w:sz w:val="24"/>
          <w:szCs w:val="24"/>
        </w:rPr>
        <w:t>They serve as an analytic substance, most substances like drugs and pesticides are analysed qualitatively and quantitatively using organic compounds</w:t>
      </w:r>
    </w:p>
    <w:p w:rsidR="00EA78E5" w:rsidRPr="009A455B" w:rsidRDefault="00EA78E5" w:rsidP="00EA78E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921D7" w:rsidRPr="009A455B" w:rsidRDefault="0074503C" w:rsidP="0069605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A455B">
        <w:rPr>
          <w:rFonts w:ascii="Times New Roman" w:hAnsi="Times New Roman" w:cs="Times New Roman"/>
          <w:sz w:val="24"/>
          <w:szCs w:val="24"/>
        </w:rPr>
        <w:t>Differences between homocyclic and heterocyclic compounds.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95"/>
        <w:gridCol w:w="4101"/>
      </w:tblGrid>
      <w:tr w:rsidR="00C0057F" w:rsidRPr="009A455B" w:rsidTr="0074503C">
        <w:tc>
          <w:tcPr>
            <w:tcW w:w="4508" w:type="dxa"/>
          </w:tcPr>
          <w:p w:rsidR="0074503C" w:rsidRPr="009A455B" w:rsidRDefault="0074503C" w:rsidP="007450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5B">
              <w:rPr>
                <w:rFonts w:ascii="Times New Roman" w:hAnsi="Times New Roman" w:cs="Times New Roman"/>
                <w:sz w:val="24"/>
                <w:szCs w:val="24"/>
              </w:rPr>
              <w:t>Homocyclic compounds</w:t>
            </w:r>
          </w:p>
        </w:tc>
        <w:tc>
          <w:tcPr>
            <w:tcW w:w="4508" w:type="dxa"/>
          </w:tcPr>
          <w:p w:rsidR="0074503C" w:rsidRPr="009A455B" w:rsidRDefault="0074503C" w:rsidP="007450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45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Heterocyclic compounds </w:t>
            </w:r>
          </w:p>
        </w:tc>
      </w:tr>
      <w:tr w:rsidR="00C0057F" w:rsidRPr="009A455B" w:rsidTr="0074503C">
        <w:tc>
          <w:tcPr>
            <w:tcW w:w="4508" w:type="dxa"/>
          </w:tcPr>
          <w:p w:rsidR="0074503C" w:rsidRPr="009A455B" w:rsidRDefault="0074503C" w:rsidP="0074503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Ring contains one type of atom.</w:t>
            </w:r>
          </w:p>
        </w:tc>
        <w:tc>
          <w:tcPr>
            <w:tcW w:w="4508" w:type="dxa"/>
          </w:tcPr>
          <w:p w:rsidR="0074503C" w:rsidRPr="009A455B" w:rsidRDefault="00C0057F" w:rsidP="007450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45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Ring contains at least 2 different types of atoms including carbon.</w:t>
            </w:r>
          </w:p>
        </w:tc>
      </w:tr>
      <w:tr w:rsidR="00C0057F" w:rsidRPr="009A455B" w:rsidTr="0074503C">
        <w:tc>
          <w:tcPr>
            <w:tcW w:w="4508" w:type="dxa"/>
          </w:tcPr>
          <w:p w:rsidR="0074503C" w:rsidRPr="009A455B" w:rsidRDefault="0074503C" w:rsidP="0074503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55B">
              <w:rPr>
                <w:rFonts w:ascii="Times New Roman" w:hAnsi="Times New Roman" w:cs="Times New Roman"/>
                <w:sz w:val="24"/>
                <w:szCs w:val="24"/>
              </w:rPr>
              <w:t>They have 100%</w:t>
            </w:r>
            <w:r w:rsidR="00C0057F" w:rsidRPr="009A455B">
              <w:rPr>
                <w:rFonts w:ascii="Times New Roman" w:hAnsi="Times New Roman" w:cs="Times New Roman"/>
                <w:sz w:val="24"/>
                <w:szCs w:val="24"/>
              </w:rPr>
              <w:t xml:space="preserve"> carbon atoms in their ring.</w:t>
            </w:r>
          </w:p>
        </w:tc>
        <w:tc>
          <w:tcPr>
            <w:tcW w:w="4508" w:type="dxa"/>
          </w:tcPr>
          <w:p w:rsidR="0074503C" w:rsidRPr="009A455B" w:rsidRDefault="00C0057F" w:rsidP="007450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45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They have mainly carbon, in addition, heteroatoms, such as nitrogen, oxygen and sulphur are in their ring.</w:t>
            </w:r>
          </w:p>
        </w:tc>
      </w:tr>
      <w:tr w:rsidR="00C0057F" w:rsidRPr="009A455B" w:rsidTr="0074503C">
        <w:tc>
          <w:tcPr>
            <w:tcW w:w="4508" w:type="dxa"/>
          </w:tcPr>
          <w:p w:rsidR="0074503C" w:rsidRPr="009A455B" w:rsidRDefault="00C0057F" w:rsidP="00C0057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55B">
              <w:rPr>
                <w:rFonts w:ascii="Times New Roman" w:hAnsi="Times New Roman" w:cs="Times New Roman"/>
                <w:sz w:val="24"/>
                <w:szCs w:val="24"/>
              </w:rPr>
              <w:t>Examples are; toluene, phenol, naphthalene, anthracene etc.</w:t>
            </w:r>
          </w:p>
        </w:tc>
        <w:tc>
          <w:tcPr>
            <w:tcW w:w="4508" w:type="dxa"/>
          </w:tcPr>
          <w:p w:rsidR="0074503C" w:rsidRPr="009A455B" w:rsidRDefault="00C0057F" w:rsidP="007450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45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Examples are; tetra hydrofuran, piperadine, pyrrole, furan etc.</w:t>
            </w:r>
          </w:p>
        </w:tc>
      </w:tr>
    </w:tbl>
    <w:p w:rsidR="002A1CCB" w:rsidRPr="009A455B" w:rsidRDefault="002A1CCB" w:rsidP="0074503C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F85DAD" w:rsidRPr="009A455B" w:rsidRDefault="00F85DAD" w:rsidP="00F85DA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A455B">
        <w:rPr>
          <w:rFonts w:ascii="Times New Roman" w:hAnsi="Times New Roman" w:cs="Times New Roman"/>
          <w:sz w:val="24"/>
          <w:szCs w:val="24"/>
        </w:rPr>
        <w:t>Question 2</w:t>
      </w:r>
    </w:p>
    <w:p w:rsidR="00F85DAD" w:rsidRPr="009A455B" w:rsidRDefault="00A421B5" w:rsidP="00A421B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A455B">
        <w:rPr>
          <w:rFonts w:ascii="Times New Roman" w:hAnsi="Times New Roman" w:cs="Times New Roman"/>
          <w:sz w:val="24"/>
          <w:szCs w:val="24"/>
        </w:rPr>
        <w:t xml:space="preserve"> </w:t>
      </w:r>
      <w:r w:rsidR="005131B9" w:rsidRPr="009A455B">
        <w:rPr>
          <w:rFonts w:ascii="Times New Roman" w:hAnsi="Times New Roman" w:cs="Times New Roman"/>
          <w:sz w:val="24"/>
          <w:szCs w:val="24"/>
        </w:rPr>
        <w:t>R</w:t>
      </w:r>
      <w:r w:rsidR="005131B9" w:rsidRPr="009A455B">
        <w:rPr>
          <w:rFonts w:ascii="Times New Roman" w:hAnsi="Times New Roman" w:cs="Times New Roman"/>
          <w:sz w:val="24"/>
          <w:szCs w:val="24"/>
          <w:vertAlign w:val="subscript"/>
        </w:rPr>
        <w:t>f=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distance moved by the substance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distance moved by the solvent font</m:t>
            </m:r>
          </m:den>
        </m:f>
      </m:oMath>
    </w:p>
    <w:p w:rsidR="005131B9" w:rsidRPr="009A455B" w:rsidRDefault="00A421B5" w:rsidP="00A421B5">
      <w:pPr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9A45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131B9" w:rsidRPr="009A455B">
        <w:rPr>
          <w:rFonts w:ascii="Times New Roman" w:hAnsi="Times New Roman" w:cs="Times New Roman"/>
          <w:sz w:val="24"/>
          <w:szCs w:val="24"/>
        </w:rPr>
        <w:t>R</w:t>
      </w:r>
      <w:r w:rsidR="005131B9" w:rsidRPr="009A455B">
        <w:rPr>
          <w:rFonts w:ascii="Times New Roman" w:hAnsi="Times New Roman" w:cs="Times New Roman"/>
          <w:sz w:val="24"/>
          <w:szCs w:val="24"/>
          <w:vertAlign w:val="subscript"/>
        </w:rPr>
        <w:t>f=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2.4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12.2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vertAlign w:val="subscript"/>
          </w:rPr>
          <m:t>=</m:t>
        </m:r>
      </m:oMath>
      <w:r w:rsidRPr="009A455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9A455B">
        <w:rPr>
          <w:rFonts w:ascii="Times New Roman" w:eastAsiaTheme="minorEastAsia" w:hAnsi="Times New Roman" w:cs="Times New Roman"/>
          <w:sz w:val="24"/>
          <w:szCs w:val="24"/>
        </w:rPr>
        <w:t>0.1967</w:t>
      </w:r>
    </w:p>
    <w:p w:rsidR="00A421B5" w:rsidRPr="009A455B" w:rsidRDefault="00A421B5" w:rsidP="00A421B5">
      <w:pPr>
        <w:rPr>
          <w:rFonts w:ascii="Times New Roman" w:eastAsiaTheme="minorEastAsia" w:hAnsi="Times New Roman" w:cs="Times New Roman"/>
          <w:sz w:val="24"/>
          <w:szCs w:val="24"/>
        </w:rPr>
      </w:pPr>
      <w:r w:rsidRPr="009A455B">
        <w:rPr>
          <w:rFonts w:ascii="Times New Roman" w:hAnsi="Times New Roman" w:cs="Times New Roman"/>
          <w:sz w:val="24"/>
          <w:szCs w:val="24"/>
        </w:rPr>
        <w:t xml:space="preserve">                       R</w:t>
      </w:r>
      <w:r w:rsidRPr="009A455B">
        <w:rPr>
          <w:rFonts w:ascii="Times New Roman" w:hAnsi="Times New Roman" w:cs="Times New Roman"/>
          <w:sz w:val="24"/>
          <w:szCs w:val="24"/>
          <w:vertAlign w:val="subscript"/>
        </w:rPr>
        <w:t>f=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5.6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12,2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</m:oMath>
      <w:r w:rsidRPr="009A455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9A455B">
        <w:rPr>
          <w:rFonts w:ascii="Times New Roman" w:eastAsiaTheme="minorEastAsia" w:hAnsi="Times New Roman" w:cs="Times New Roman"/>
          <w:sz w:val="24"/>
          <w:szCs w:val="24"/>
        </w:rPr>
        <w:t>0.4590</w:t>
      </w:r>
      <w:bookmarkStart w:id="0" w:name="_GoBack"/>
      <w:bookmarkEnd w:id="0"/>
    </w:p>
    <w:p w:rsidR="00A421B5" w:rsidRPr="009A455B" w:rsidRDefault="00A421B5" w:rsidP="00A421B5">
      <w:pPr>
        <w:rPr>
          <w:rFonts w:ascii="Times New Roman" w:eastAsiaTheme="minorEastAsia" w:hAnsi="Times New Roman" w:cs="Times New Roman"/>
          <w:sz w:val="24"/>
          <w:szCs w:val="24"/>
        </w:rPr>
      </w:pPr>
      <w:r w:rsidRPr="009A455B">
        <w:rPr>
          <w:rFonts w:ascii="Times New Roman" w:hAnsi="Times New Roman" w:cs="Times New Roman"/>
          <w:sz w:val="24"/>
          <w:szCs w:val="24"/>
        </w:rPr>
        <w:t xml:space="preserve">                        R</w:t>
      </w:r>
      <w:r w:rsidRPr="009A455B">
        <w:rPr>
          <w:rFonts w:ascii="Times New Roman" w:hAnsi="Times New Roman" w:cs="Times New Roman"/>
          <w:sz w:val="24"/>
          <w:szCs w:val="24"/>
          <w:vertAlign w:val="subscript"/>
        </w:rPr>
        <w:t>f=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8.9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12.2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vertAlign w:val="subscript"/>
          </w:rPr>
          <m:t xml:space="preserve">= </m:t>
        </m:r>
      </m:oMath>
      <w:r w:rsidRPr="009A455B">
        <w:rPr>
          <w:rFonts w:ascii="Times New Roman" w:eastAsiaTheme="minorEastAsia" w:hAnsi="Times New Roman" w:cs="Times New Roman"/>
          <w:sz w:val="24"/>
          <w:szCs w:val="24"/>
        </w:rPr>
        <w:t>0.7295</w:t>
      </w:r>
      <w:r w:rsidR="00BB7A85" w:rsidRPr="009A455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B7A85" w:rsidRPr="009A455B" w:rsidRDefault="00BB7A85" w:rsidP="00BB7A85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A455B">
        <w:rPr>
          <w:rFonts w:ascii="Times New Roman" w:eastAsiaTheme="minorEastAsia" w:hAnsi="Times New Roman" w:cs="Times New Roman"/>
          <w:sz w:val="24"/>
          <w:szCs w:val="24"/>
        </w:rPr>
        <w:t>For the tollens test, the family of organic compound suggested is the Aldehyde.</w:t>
      </w:r>
    </w:p>
    <w:p w:rsidR="00BB7A85" w:rsidRPr="009A455B" w:rsidRDefault="00BB7A85" w:rsidP="00BB7A85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9A455B">
        <w:rPr>
          <w:rFonts w:ascii="Times New Roman" w:eastAsiaTheme="minorEastAsia" w:hAnsi="Times New Roman" w:cs="Times New Roman"/>
          <w:sz w:val="24"/>
          <w:szCs w:val="24"/>
        </w:rPr>
        <w:t>For the decolourization of bromine water, the family of organic compound is the Alkene.</w:t>
      </w:r>
    </w:p>
    <w:p w:rsidR="00BB7A85" w:rsidRPr="009A455B" w:rsidRDefault="00BB7A85" w:rsidP="00BB7A85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A455B">
        <w:rPr>
          <w:rFonts w:ascii="Times New Roman" w:eastAsiaTheme="minorEastAsia" w:hAnsi="Times New Roman" w:cs="Times New Roman"/>
          <w:sz w:val="24"/>
          <w:szCs w:val="24"/>
        </w:rPr>
        <w:t xml:space="preserve">2,4-Dinitrophenylhydrazine test is employed for Keytones and Aldehydes. </w:t>
      </w:r>
    </w:p>
    <w:p w:rsidR="0069605C" w:rsidRPr="009A455B" w:rsidRDefault="00471E08" w:rsidP="0069605C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A455B">
        <w:rPr>
          <w:rFonts w:ascii="Times New Roman" w:eastAsiaTheme="minorEastAsia" w:hAnsi="Times New Roman" w:cs="Times New Roman"/>
          <w:sz w:val="24"/>
          <w:szCs w:val="24"/>
        </w:rPr>
        <w:t>Seven functional groups and 2 examples each.</w:t>
      </w:r>
    </w:p>
    <w:tbl>
      <w:tblPr>
        <w:tblStyle w:val="TableGrid"/>
        <w:tblpPr w:leftFromText="180" w:rightFromText="180" w:vertAnchor="page" w:horzAnchor="margin" w:tblpXSpec="right" w:tblpY="14400"/>
        <w:tblW w:w="0" w:type="auto"/>
        <w:tblLook w:val="04A0" w:firstRow="1" w:lastRow="0" w:firstColumn="1" w:lastColumn="0" w:noHBand="0" w:noVBand="1"/>
      </w:tblPr>
      <w:tblGrid>
        <w:gridCol w:w="3968"/>
        <w:gridCol w:w="3968"/>
      </w:tblGrid>
      <w:tr w:rsidR="00BB7A85" w:rsidRPr="009A455B" w:rsidTr="00BB7A85">
        <w:tc>
          <w:tcPr>
            <w:tcW w:w="3968" w:type="dxa"/>
          </w:tcPr>
          <w:p w:rsidR="00BB7A85" w:rsidRPr="009A455B" w:rsidRDefault="00471E08" w:rsidP="00471E08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55B">
              <w:rPr>
                <w:rFonts w:ascii="Times New Roman" w:eastAsiaTheme="minorEastAsia" w:hAnsi="Times New Roman" w:cs="Times New Roman"/>
                <w:sz w:val="24"/>
                <w:szCs w:val="24"/>
              </w:rPr>
              <w:t>Functional groups</w:t>
            </w:r>
          </w:p>
        </w:tc>
        <w:tc>
          <w:tcPr>
            <w:tcW w:w="3968" w:type="dxa"/>
          </w:tcPr>
          <w:p w:rsidR="00BB7A85" w:rsidRPr="009A455B" w:rsidRDefault="00471E08" w:rsidP="00471E08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55B">
              <w:rPr>
                <w:rFonts w:ascii="Times New Roman" w:eastAsiaTheme="minorEastAsia" w:hAnsi="Times New Roman" w:cs="Times New Roman"/>
                <w:sz w:val="24"/>
                <w:szCs w:val="24"/>
              </w:rPr>
              <w:t>Examples.</w:t>
            </w:r>
          </w:p>
        </w:tc>
      </w:tr>
      <w:tr w:rsidR="00BB7A85" w:rsidRPr="009A455B" w:rsidTr="00BB7A85">
        <w:tc>
          <w:tcPr>
            <w:tcW w:w="3968" w:type="dxa"/>
          </w:tcPr>
          <w:p w:rsidR="00BB7A85" w:rsidRPr="009A455B" w:rsidRDefault="00C91928" w:rsidP="00471E08">
            <w:pPr>
              <w:pStyle w:val="ListParagraph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55B">
              <w:rPr>
                <w:rFonts w:ascii="Times New Roman" w:eastAsiaTheme="minorEastAsia" w:hAnsi="Times New Roman" w:cs="Times New Roman"/>
                <w:sz w:val="24"/>
                <w:szCs w:val="24"/>
              </w:rPr>
              <w:t>–OH alkanols</w:t>
            </w:r>
          </w:p>
        </w:tc>
        <w:tc>
          <w:tcPr>
            <w:tcW w:w="3968" w:type="dxa"/>
          </w:tcPr>
          <w:p w:rsidR="00BB7A85" w:rsidRPr="009A455B" w:rsidRDefault="00C91928" w:rsidP="00471E08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55B">
              <w:rPr>
                <w:rFonts w:ascii="Times New Roman" w:eastAsiaTheme="minorEastAsia" w:hAnsi="Times New Roman" w:cs="Times New Roman"/>
                <w:sz w:val="24"/>
                <w:szCs w:val="24"/>
              </w:rPr>
              <w:t>Propan-1-ol, pentanol.</w:t>
            </w:r>
          </w:p>
        </w:tc>
      </w:tr>
      <w:tr w:rsidR="00BB7A85" w:rsidRPr="009A455B" w:rsidTr="00BB7A85">
        <w:tc>
          <w:tcPr>
            <w:tcW w:w="3968" w:type="dxa"/>
          </w:tcPr>
          <w:p w:rsidR="00BB7A85" w:rsidRPr="009A455B" w:rsidRDefault="00C91928" w:rsidP="00C91928">
            <w:pPr>
              <w:pStyle w:val="ListParagraph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55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-OR ethers </w:t>
            </w:r>
          </w:p>
        </w:tc>
        <w:tc>
          <w:tcPr>
            <w:tcW w:w="3968" w:type="dxa"/>
          </w:tcPr>
          <w:p w:rsidR="00BB7A85" w:rsidRPr="009A455B" w:rsidRDefault="00C91928" w:rsidP="00471E08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55B">
              <w:rPr>
                <w:rFonts w:ascii="Times New Roman" w:eastAsiaTheme="minorEastAsia" w:hAnsi="Times New Roman" w:cs="Times New Roman"/>
                <w:sz w:val="24"/>
                <w:szCs w:val="24"/>
              </w:rPr>
              <w:t>Di methyl ether, ethyl methyl ether.</w:t>
            </w:r>
          </w:p>
        </w:tc>
      </w:tr>
      <w:tr w:rsidR="00BB7A85" w:rsidRPr="009A455B" w:rsidTr="00BB7A85">
        <w:tc>
          <w:tcPr>
            <w:tcW w:w="3968" w:type="dxa"/>
          </w:tcPr>
          <w:p w:rsidR="00C91928" w:rsidRPr="009A455B" w:rsidRDefault="00C91928" w:rsidP="00C91928">
            <w:pPr>
              <w:pStyle w:val="ListParagraph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55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–COOH carboxylic acid</w:t>
            </w:r>
          </w:p>
        </w:tc>
        <w:tc>
          <w:tcPr>
            <w:tcW w:w="3968" w:type="dxa"/>
          </w:tcPr>
          <w:p w:rsidR="00BB7A85" w:rsidRPr="009A455B" w:rsidRDefault="00C91928" w:rsidP="00471E08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55B">
              <w:rPr>
                <w:rFonts w:ascii="Times New Roman" w:eastAsiaTheme="minorEastAsia" w:hAnsi="Times New Roman" w:cs="Times New Roman"/>
                <w:sz w:val="24"/>
                <w:szCs w:val="24"/>
              </w:rPr>
              <w:t>Ethanoic acid, butanoic acid.</w:t>
            </w:r>
          </w:p>
        </w:tc>
      </w:tr>
      <w:tr w:rsidR="00BB7A85" w:rsidRPr="009A455B" w:rsidTr="00BB7A85">
        <w:tc>
          <w:tcPr>
            <w:tcW w:w="3968" w:type="dxa"/>
          </w:tcPr>
          <w:p w:rsidR="00BB7A85" w:rsidRPr="009A455B" w:rsidRDefault="00C91928" w:rsidP="00C91928">
            <w:pPr>
              <w:pStyle w:val="ListParagraph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55B">
              <w:rPr>
                <w:rFonts w:ascii="Times New Roman" w:eastAsiaTheme="minorEastAsia" w:hAnsi="Times New Roman" w:cs="Times New Roman"/>
                <w:sz w:val="24"/>
                <w:szCs w:val="24"/>
              </w:rPr>
              <w:t>RX alkyl halides</w:t>
            </w:r>
          </w:p>
        </w:tc>
        <w:tc>
          <w:tcPr>
            <w:tcW w:w="3968" w:type="dxa"/>
          </w:tcPr>
          <w:p w:rsidR="00BB7A85" w:rsidRPr="009A455B" w:rsidRDefault="002F6C46" w:rsidP="00471E08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55B">
              <w:rPr>
                <w:rFonts w:ascii="Times New Roman" w:eastAsiaTheme="minorEastAsia" w:hAnsi="Times New Roman" w:cs="Times New Roman"/>
                <w:sz w:val="24"/>
                <w:szCs w:val="24"/>
              </w:rPr>
              <w:t>2-bromo butane, 2-iodo propane.</w:t>
            </w:r>
          </w:p>
        </w:tc>
      </w:tr>
      <w:tr w:rsidR="00BB7A85" w:rsidRPr="009A455B" w:rsidTr="00BB7A85">
        <w:tc>
          <w:tcPr>
            <w:tcW w:w="3968" w:type="dxa"/>
          </w:tcPr>
          <w:p w:rsidR="00BB7A85" w:rsidRPr="009A455B" w:rsidRDefault="00EF4B2A" w:rsidP="00EF4B2A">
            <w:pPr>
              <w:pStyle w:val="ListParagraph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55B">
              <w:rPr>
                <w:rFonts w:ascii="Times New Roman" w:eastAsiaTheme="minorEastAsia" w:hAnsi="Times New Roman" w:cs="Times New Roman"/>
                <w:sz w:val="24"/>
                <w:szCs w:val="24"/>
              </w:rPr>
              <w:t>C=C</w:t>
            </w:r>
          </w:p>
        </w:tc>
        <w:tc>
          <w:tcPr>
            <w:tcW w:w="3968" w:type="dxa"/>
          </w:tcPr>
          <w:p w:rsidR="00BB7A85" w:rsidRPr="009A455B" w:rsidRDefault="00EF4B2A" w:rsidP="00471E08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55B">
              <w:rPr>
                <w:rFonts w:ascii="Times New Roman" w:eastAsiaTheme="minorEastAsia" w:hAnsi="Times New Roman" w:cs="Times New Roman"/>
                <w:sz w:val="24"/>
                <w:szCs w:val="24"/>
              </w:rPr>
              <w:t>But-1-ene, pentene.</w:t>
            </w:r>
          </w:p>
        </w:tc>
      </w:tr>
      <w:tr w:rsidR="00BB7A85" w:rsidRPr="009A455B" w:rsidTr="00BB7A85">
        <w:tc>
          <w:tcPr>
            <w:tcW w:w="3968" w:type="dxa"/>
          </w:tcPr>
          <w:p w:rsidR="00BB7A85" w:rsidRPr="009A455B" w:rsidRDefault="00EF4B2A" w:rsidP="00EF4B2A">
            <w:pPr>
              <w:pStyle w:val="ListParagraph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55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–NH2 amines </w:t>
            </w:r>
          </w:p>
        </w:tc>
        <w:tc>
          <w:tcPr>
            <w:tcW w:w="3968" w:type="dxa"/>
          </w:tcPr>
          <w:p w:rsidR="00BB7A85" w:rsidRPr="009A455B" w:rsidRDefault="002F6C46" w:rsidP="00471E08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55B">
              <w:rPr>
                <w:rFonts w:ascii="Times New Roman" w:eastAsiaTheme="minorEastAsia" w:hAnsi="Times New Roman" w:cs="Times New Roman"/>
                <w:sz w:val="24"/>
                <w:szCs w:val="24"/>
              </w:rPr>
              <w:t>Dimethyl amine,diphenylamine.</w:t>
            </w:r>
          </w:p>
        </w:tc>
      </w:tr>
      <w:tr w:rsidR="00BB7A85" w:rsidRPr="009A455B" w:rsidTr="00BB7A85">
        <w:tc>
          <w:tcPr>
            <w:tcW w:w="3968" w:type="dxa"/>
          </w:tcPr>
          <w:p w:rsidR="00BB7A85" w:rsidRPr="009A455B" w:rsidRDefault="00EF4B2A" w:rsidP="00EF4B2A">
            <w:pPr>
              <w:pStyle w:val="ListParagraph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55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–COH </w:t>
            </w:r>
          </w:p>
        </w:tc>
        <w:tc>
          <w:tcPr>
            <w:tcW w:w="3968" w:type="dxa"/>
          </w:tcPr>
          <w:p w:rsidR="00BB7A85" w:rsidRPr="009A455B" w:rsidRDefault="00EF4B2A" w:rsidP="00471E08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55B">
              <w:rPr>
                <w:rFonts w:ascii="Times New Roman" w:eastAsiaTheme="minorEastAsia" w:hAnsi="Times New Roman" w:cs="Times New Roman"/>
                <w:sz w:val="24"/>
                <w:szCs w:val="24"/>
              </w:rPr>
              <w:t>Pentanal, hexanal.</w:t>
            </w:r>
          </w:p>
        </w:tc>
      </w:tr>
    </w:tbl>
    <w:p w:rsidR="00BB7A85" w:rsidRPr="009A455B" w:rsidRDefault="00BB7A85" w:rsidP="00471E0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B7A85" w:rsidRPr="009A455B" w:rsidRDefault="00BB7A85" w:rsidP="00BB7A8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421B5" w:rsidRPr="009A455B" w:rsidRDefault="00A421B5" w:rsidP="00A421B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A421B5" w:rsidRPr="009A45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D58" w:rsidRDefault="00E77D58" w:rsidP="00EF4B2A">
      <w:pPr>
        <w:spacing w:after="0" w:line="240" w:lineRule="auto"/>
      </w:pPr>
      <w:r>
        <w:separator/>
      </w:r>
    </w:p>
  </w:endnote>
  <w:endnote w:type="continuationSeparator" w:id="0">
    <w:p w:rsidR="00E77D58" w:rsidRDefault="00E77D58" w:rsidP="00EF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D58" w:rsidRDefault="00E77D58" w:rsidP="00EF4B2A">
      <w:pPr>
        <w:spacing w:after="0" w:line="240" w:lineRule="auto"/>
      </w:pPr>
      <w:r>
        <w:separator/>
      </w:r>
    </w:p>
  </w:footnote>
  <w:footnote w:type="continuationSeparator" w:id="0">
    <w:p w:rsidR="00E77D58" w:rsidRDefault="00E77D58" w:rsidP="00EF4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0C35"/>
    <w:multiLevelType w:val="hybridMultilevel"/>
    <w:tmpl w:val="7E503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F11B7"/>
    <w:multiLevelType w:val="hybridMultilevel"/>
    <w:tmpl w:val="9B686216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855B7"/>
    <w:multiLevelType w:val="hybridMultilevel"/>
    <w:tmpl w:val="89529F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87FDB"/>
    <w:multiLevelType w:val="hybridMultilevel"/>
    <w:tmpl w:val="82C684AA"/>
    <w:lvl w:ilvl="0" w:tplc="8482DF2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CF54B4"/>
    <w:multiLevelType w:val="hybridMultilevel"/>
    <w:tmpl w:val="61B4BE5E"/>
    <w:lvl w:ilvl="0" w:tplc="08090019">
      <w:start w:val="3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6617D"/>
    <w:multiLevelType w:val="hybridMultilevel"/>
    <w:tmpl w:val="0BBEB8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77043"/>
    <w:multiLevelType w:val="hybridMultilevel"/>
    <w:tmpl w:val="C5B898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54288"/>
    <w:multiLevelType w:val="hybridMultilevel"/>
    <w:tmpl w:val="DA74508A"/>
    <w:lvl w:ilvl="0" w:tplc="7B3655A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500D6D"/>
    <w:multiLevelType w:val="hybridMultilevel"/>
    <w:tmpl w:val="5BFC26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95779"/>
    <w:multiLevelType w:val="hybridMultilevel"/>
    <w:tmpl w:val="41CA4C46"/>
    <w:lvl w:ilvl="0" w:tplc="7CDEF186">
      <w:start w:val="1"/>
      <w:numFmt w:val="lowerRoman"/>
      <w:lvlText w:val="%1."/>
      <w:lvlJc w:val="left"/>
      <w:pPr>
        <w:ind w:left="11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72DA53A8"/>
    <w:multiLevelType w:val="hybridMultilevel"/>
    <w:tmpl w:val="5D7015D6"/>
    <w:lvl w:ilvl="0" w:tplc="6F742602">
      <w:start w:val="1"/>
      <w:numFmt w:val="lowerRoman"/>
      <w:lvlText w:val="%1."/>
      <w:lvlJc w:val="left"/>
      <w:pPr>
        <w:ind w:left="18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7341605E"/>
    <w:multiLevelType w:val="hybridMultilevel"/>
    <w:tmpl w:val="DCFC7190"/>
    <w:lvl w:ilvl="0" w:tplc="0428CF94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145611"/>
    <w:multiLevelType w:val="hybridMultilevel"/>
    <w:tmpl w:val="BADC346A"/>
    <w:lvl w:ilvl="0" w:tplc="75F23D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C67A97"/>
    <w:multiLevelType w:val="hybridMultilevel"/>
    <w:tmpl w:val="95C6564A"/>
    <w:lvl w:ilvl="0" w:tplc="6D18BF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12"/>
  </w:num>
  <w:num w:numId="9">
    <w:abstractNumId w:val="0"/>
  </w:num>
  <w:num w:numId="10">
    <w:abstractNumId w:val="11"/>
  </w:num>
  <w:num w:numId="11">
    <w:abstractNumId w:val="13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C1"/>
    <w:rsid w:val="00170299"/>
    <w:rsid w:val="001E7698"/>
    <w:rsid w:val="002A1CCB"/>
    <w:rsid w:val="002F6C46"/>
    <w:rsid w:val="00471E08"/>
    <w:rsid w:val="005131B9"/>
    <w:rsid w:val="006921D7"/>
    <w:rsid w:val="0069605C"/>
    <w:rsid w:val="0074503C"/>
    <w:rsid w:val="00813FC1"/>
    <w:rsid w:val="009A455B"/>
    <w:rsid w:val="00A421B5"/>
    <w:rsid w:val="00A45F89"/>
    <w:rsid w:val="00AC2796"/>
    <w:rsid w:val="00BA544B"/>
    <w:rsid w:val="00BB7A85"/>
    <w:rsid w:val="00C0057F"/>
    <w:rsid w:val="00C17BBB"/>
    <w:rsid w:val="00C91928"/>
    <w:rsid w:val="00CC0A0D"/>
    <w:rsid w:val="00E77D58"/>
    <w:rsid w:val="00EA78E5"/>
    <w:rsid w:val="00ED0A34"/>
    <w:rsid w:val="00EF4B2A"/>
    <w:rsid w:val="00F8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20E0A-1F94-47FC-BC30-FAC6B39D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FC1"/>
    <w:pPr>
      <w:ind w:left="720"/>
      <w:contextualSpacing/>
    </w:pPr>
  </w:style>
  <w:style w:type="table" w:styleId="TableGrid">
    <w:name w:val="Table Grid"/>
    <w:basedOn w:val="TableNormal"/>
    <w:uiPriority w:val="39"/>
    <w:rsid w:val="0074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1B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F4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B2A"/>
  </w:style>
  <w:style w:type="paragraph" w:styleId="Footer">
    <w:name w:val="footer"/>
    <w:basedOn w:val="Normal"/>
    <w:link w:val="FooterChar"/>
    <w:uiPriority w:val="99"/>
    <w:unhideWhenUsed/>
    <w:rsid w:val="00EF4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80C8A-2937-406C-9ACF-50071003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EHIZEMEN OMIGIE</dc:creator>
  <cp:keywords/>
  <dc:description/>
  <cp:lastModifiedBy>GINA BISHOP</cp:lastModifiedBy>
  <cp:revision>10</cp:revision>
  <dcterms:created xsi:type="dcterms:W3CDTF">2018-04-08T16:25:00Z</dcterms:created>
  <dcterms:modified xsi:type="dcterms:W3CDTF">2018-04-09T10:35:00Z</dcterms:modified>
</cp:coreProperties>
</file>