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13" w:rsidRDefault="00E64313" w:rsidP="00691FF2">
      <w:pPr>
        <w:spacing w:line="480" w:lineRule="auto"/>
      </w:pPr>
      <w:bookmarkStart w:id="0" w:name="_GoBack"/>
      <w:r>
        <w:t xml:space="preserve"> NAME: Ogbefuamen-Agbator Samuel.</w:t>
      </w:r>
    </w:p>
    <w:p w:rsidR="00E64313" w:rsidRDefault="00E64313" w:rsidP="00691FF2">
      <w:pPr>
        <w:spacing w:line="480" w:lineRule="auto"/>
      </w:pPr>
      <w:r>
        <w:t>MATRIC NUMBER:17/sms02/038.</w:t>
      </w:r>
    </w:p>
    <w:p w:rsidR="00E64313" w:rsidRDefault="00E64313" w:rsidP="00691FF2">
      <w:pPr>
        <w:spacing w:line="480" w:lineRule="auto"/>
      </w:pPr>
      <w:r>
        <w:t>DEPARTMENT: Accounting.</w:t>
      </w:r>
    </w:p>
    <w:p w:rsidR="00E64313" w:rsidRPr="00E64313" w:rsidRDefault="00E64313" w:rsidP="00691FF2">
      <w:pPr>
        <w:spacing w:line="480" w:lineRule="auto"/>
        <w:rPr>
          <w:b/>
          <w:u w:val="single"/>
        </w:rPr>
      </w:pPr>
      <w:r w:rsidRPr="00E64313">
        <w:rPr>
          <w:b/>
          <w:u w:val="single"/>
        </w:rPr>
        <w:t>Answer</w:t>
      </w:r>
    </w:p>
    <w:p w:rsidR="00E64313" w:rsidRDefault="00E64313" w:rsidP="00691FF2">
      <w:pPr>
        <w:spacing w:line="480" w:lineRule="auto"/>
        <w:rPr>
          <w:b/>
          <w:u w:val="single"/>
        </w:rPr>
      </w:pPr>
      <w:r w:rsidRPr="00E64313">
        <w:rPr>
          <w:b/>
          <w:u w:val="single"/>
        </w:rPr>
        <w:t>Main Governance Aspect of the Sarbanes Oxley Act of 2002</w:t>
      </w:r>
      <w:r>
        <w:rPr>
          <w:b/>
          <w:u w:val="single"/>
        </w:rPr>
        <w:t>.</w:t>
      </w:r>
    </w:p>
    <w:p w:rsidR="00E64313" w:rsidRDefault="0037616E" w:rsidP="00691FF2">
      <w:pPr>
        <w:spacing w:line="480" w:lineRule="auto"/>
      </w:pPr>
      <w:r>
        <w:t xml:space="preserve">1. </w:t>
      </w:r>
      <w:r w:rsidRPr="00150A99">
        <w:rPr>
          <w:b/>
        </w:rPr>
        <w:t>Corporate and Criminal Fraud Accountability</w:t>
      </w:r>
      <w:r w:rsidRPr="00150A99">
        <w:t>: Altering, destroying, concealing or falsifying records or documents with the intent to influence a federal investigation or bankruptcy case is subject to fines and up to 20 years’ imprisonment. New audit work papers must be retained for five years. Any person who knowingly defrauds shareholders of publicly traded companies is subject to fines or imprisonment.</w:t>
      </w:r>
      <w:r w:rsidRPr="00530C0F">
        <w:t xml:space="preserve"> </w:t>
      </w:r>
      <w:r>
        <w:t xml:space="preserve">A provision within the Sarbanes-Oxley Act of 2002 that provides for criminal penalties for securities fraud and protects employees of publicly traded companies from punitive actions from their employers for reporting Securities &amp; Exchange Commission (SEC) violations and/or shareholder fraud. </w:t>
      </w:r>
      <w:r w:rsidRPr="00530C0F">
        <w:t>Title VIII consists of seven sections and is also referred to as the "Corporate and Criminal Fraud Accountability Act of 2002". It describes specific criminal penalties for manipulation, destruction or alteration of financial records or other interference with investigations, while providing certain protections for whistle-blowers.</w:t>
      </w:r>
    </w:p>
    <w:p w:rsidR="0037616E" w:rsidRDefault="0037616E" w:rsidP="00691FF2">
      <w:pPr>
        <w:spacing w:line="480" w:lineRule="auto"/>
      </w:pPr>
      <w:r>
        <w:rPr>
          <w:b/>
        </w:rPr>
        <w:t>2</w:t>
      </w:r>
      <w:r>
        <w:t xml:space="preserve">.  </w:t>
      </w:r>
      <w:r w:rsidRPr="00F2092D">
        <w:rPr>
          <w:b/>
        </w:rPr>
        <w:t>White Collar Crime Penalty Enhancement</w:t>
      </w:r>
      <w:r>
        <w:rPr>
          <w:b/>
        </w:rPr>
        <w:t>:</w:t>
      </w:r>
      <w:r w:rsidRPr="001C0B3E">
        <w:t xml:space="preserve"> Title IX consists of six sections. This section is also called the "White Collar Crime Penalty Enhancement Act of 2002". This section increases the criminal penalties associated with white-collar crimes and conspiracies. It recommends stronger sentencing guidelines and specifically adds failure to certify corporate financial reports as a criminal offense.</w:t>
      </w:r>
    </w:p>
    <w:p w:rsidR="0037616E" w:rsidRDefault="0037616E" w:rsidP="00691FF2">
      <w:pPr>
        <w:spacing w:line="480" w:lineRule="auto"/>
      </w:pPr>
      <w:r>
        <w:lastRenderedPageBreak/>
        <w:t xml:space="preserve">3. </w:t>
      </w:r>
      <w:r w:rsidRPr="001C0B3E">
        <w:rPr>
          <w:b/>
        </w:rPr>
        <w:t>Commission Resources and Authority</w:t>
      </w:r>
      <w:r>
        <w:rPr>
          <w:b/>
        </w:rPr>
        <w:t xml:space="preserve">: </w:t>
      </w:r>
      <w:r w:rsidRPr="00D42B6A">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37616E" w:rsidRDefault="0037616E" w:rsidP="00691FF2">
      <w:pPr>
        <w:spacing w:line="480" w:lineRule="auto"/>
      </w:pPr>
      <w:r>
        <w:t xml:space="preserve">4.  </w:t>
      </w:r>
      <w:r w:rsidRPr="001C0B3E">
        <w:rPr>
          <w:b/>
        </w:rPr>
        <w:t>Studies and Reports:</w:t>
      </w:r>
      <w:r>
        <w:rPr>
          <w:b/>
        </w:rPr>
        <w:t xml:space="preserve"> </w:t>
      </w:r>
      <w:r w:rsidRPr="001C0B3E">
        <w:t>Title VII consists of five sections and requires the Comptroller General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Enron, Global Crossing, and others to manipulate earnings and obfuscate true financial conditions.</w:t>
      </w:r>
    </w:p>
    <w:p w:rsidR="00030B98" w:rsidRDefault="00030B98" w:rsidP="00691FF2">
      <w:pPr>
        <w:spacing w:line="480" w:lineRule="auto"/>
      </w:pPr>
      <w:r>
        <w:t>5.</w:t>
      </w:r>
      <w:r w:rsidRPr="00D42B6A">
        <w:t xml:space="preserve"> </w:t>
      </w:r>
      <w:r w:rsidRPr="00D42B6A">
        <w:rPr>
          <w:b/>
        </w:rPr>
        <w:t>Attorneys' Responsibilities:</w:t>
      </w:r>
      <w:r>
        <w:t xml:space="preserve"> There are now minimum standards of professional conduct for attorneys representing public companies before the SEC. These include a rule requiring an attorney to report securities violations to the CEO. Securities laws like Sarbanes-Oxley are complicated and confusing. But failing to follow the Act's new restrictions and procedures can result in severe penalties. For a copy of the Act and for more information on the SEC.</w:t>
      </w:r>
    </w:p>
    <w:p w:rsidR="00030B98" w:rsidRDefault="00030B98" w:rsidP="00691FF2">
      <w:pPr>
        <w:spacing w:line="480" w:lineRule="auto"/>
      </w:pPr>
    </w:p>
    <w:p w:rsidR="0037616E" w:rsidRDefault="00030B98" w:rsidP="00691FF2">
      <w:pPr>
        <w:spacing w:line="480" w:lineRule="auto"/>
      </w:pPr>
      <w:r>
        <w:t xml:space="preserve">6. </w:t>
      </w:r>
      <w:r w:rsidRPr="00C97429">
        <w:rPr>
          <w:b/>
        </w:rPr>
        <w:t>Public Company Accounting Oversight Board(PCAOB):</w:t>
      </w:r>
      <w:r>
        <w:t xml:space="preserve"> The public company oversight Board was created to oversee the audit of public companies.</w:t>
      </w:r>
      <w:r w:rsidRPr="00C97429">
        <w:t xml:space="preserve"> This board sets standards and rules for audit reports. All accounting firms that audit public companies must register with the Oversight Board. It also inspects, investigates, and enforces compliance from these registered firms. Title I consists of nine sections and establishes the Public Company Accounting Oversight </w:t>
      </w:r>
      <w:r w:rsidRPr="00C97429">
        <w:lastRenderedPageBreak/>
        <w:t>Board, to provide independent oversight of public accounting firms providing audit services ("auditors").</w:t>
      </w:r>
    </w:p>
    <w:p w:rsidR="00030B98" w:rsidRDefault="00030B98" w:rsidP="00691FF2">
      <w:pPr>
        <w:spacing w:line="480" w:lineRule="auto"/>
      </w:pPr>
      <w:r>
        <w:t xml:space="preserve">7. </w:t>
      </w:r>
      <w:r w:rsidRPr="00C97429">
        <w:rPr>
          <w:b/>
        </w:rPr>
        <w:t>Auditors Independence:</w:t>
      </w:r>
      <w:r>
        <w:rPr>
          <w:b/>
        </w:rPr>
        <w:t xml:space="preserve"> </w:t>
      </w:r>
      <w:r w:rsidRPr="00C97429">
        <w:t>refers to the independence of the internal auditor or of the external auditor from parties that may have a financial interest in the business being audited. Independence requires integrity and an objective approach to the audit process. The concept requires the auditor to carry out his or her work freely and in an objective manner. Auditors now have a list of non-audit services they can't perform during an audit. The Act also imposes a one-year waiting period for audit firm employees who leave an accounting firm to become an executive for a former client. In addition, the former firm must wait one year before performing any audit services for the new employer.</w:t>
      </w:r>
      <w:r>
        <w:t xml:space="preserve"> </w:t>
      </w:r>
      <w:r w:rsidRPr="00C97429">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691FF2" w:rsidRDefault="00691FF2" w:rsidP="00691FF2">
      <w:pPr>
        <w:spacing w:line="480" w:lineRule="auto"/>
      </w:pPr>
      <w:r>
        <w:t>8</w:t>
      </w:r>
      <w:r w:rsidRPr="00691FF2">
        <w:rPr>
          <w:b/>
        </w:rPr>
        <w:t>. Analyst Conflicts of Interest:</w:t>
      </w:r>
      <w:r>
        <w:t xml:space="preserve"> Title</w:t>
      </w:r>
      <w:r>
        <w:t xml:space="preserve"> V consists of only one section, which includes measures designed to help restore investor confidence in the reporting of securities analysts. It defines the codes of conduct for securities analysts and requires disclosure of knowable conflicts of interest.</w:t>
      </w:r>
    </w:p>
    <w:p w:rsidR="00691FF2" w:rsidRDefault="00691FF2" w:rsidP="00691FF2">
      <w:pPr>
        <w:spacing w:line="480" w:lineRule="auto"/>
      </w:pPr>
      <w:r>
        <w:t xml:space="preserve">9. </w:t>
      </w:r>
      <w:r w:rsidRPr="00691FF2">
        <w:rPr>
          <w:b/>
        </w:rPr>
        <w:t>Enhanced Financial Disclosures</w:t>
      </w:r>
      <w:r>
        <w:rPr>
          <w:b/>
        </w:rPr>
        <w:t xml:space="preserve">: </w:t>
      </w:r>
      <w:r>
        <w:t>Title IV consists of nine sections. It describes enhanced reporting requirements for financial transactions, including off-balance-sheet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r>
        <w:t xml:space="preserve"> </w:t>
      </w:r>
    </w:p>
    <w:p w:rsidR="00691FF2" w:rsidRPr="00691FF2" w:rsidRDefault="00691FF2" w:rsidP="00691FF2">
      <w:pPr>
        <w:spacing w:line="480" w:lineRule="auto"/>
      </w:pPr>
      <w:r>
        <w:lastRenderedPageBreak/>
        <w:t xml:space="preserve">10. </w:t>
      </w:r>
      <w:r w:rsidRPr="00691FF2">
        <w:rPr>
          <w:b/>
        </w:rPr>
        <w:t>Corporate Responsibility:</w:t>
      </w:r>
      <w:r>
        <w:t xml:space="preserve"> </w:t>
      </w:r>
      <w:r>
        <w:t>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Chief Executive Officer and Chief Financial Officer) certify and approve the integrity of their company financial reports quarterly</w:t>
      </w:r>
      <w:r>
        <w:t>.</w:t>
      </w:r>
    </w:p>
    <w:p w:rsidR="00030B98" w:rsidRPr="00030B98" w:rsidRDefault="00030B98" w:rsidP="00691FF2">
      <w:pPr>
        <w:spacing w:line="480" w:lineRule="auto"/>
        <w:rPr>
          <w:b/>
          <w:u w:val="single"/>
        </w:rPr>
      </w:pPr>
      <w:r w:rsidRPr="00030B98">
        <w:rPr>
          <w:b/>
          <w:u w:val="single"/>
        </w:rPr>
        <w:t>Reference</w:t>
      </w:r>
    </w:p>
    <w:p w:rsidR="00030B98" w:rsidRPr="00030B98" w:rsidRDefault="00030B98" w:rsidP="00691FF2">
      <w:pPr>
        <w:spacing w:line="480" w:lineRule="auto"/>
      </w:pPr>
      <w:r w:rsidRPr="00030B98">
        <w:t>-https://en.wikipedia.org/wiki/Sarbanes%E2%80%93Oxley_Act</w:t>
      </w:r>
    </w:p>
    <w:p w:rsidR="0037616E" w:rsidRPr="0037616E" w:rsidRDefault="0037616E" w:rsidP="00691FF2">
      <w:pPr>
        <w:spacing w:line="480" w:lineRule="auto"/>
      </w:pPr>
    </w:p>
    <w:p w:rsidR="0037616E" w:rsidRDefault="0037616E" w:rsidP="00691FF2">
      <w:pPr>
        <w:spacing w:line="480" w:lineRule="auto"/>
      </w:pPr>
    </w:p>
    <w:p w:rsidR="00E64313" w:rsidRDefault="00E64313" w:rsidP="00691FF2">
      <w:pPr>
        <w:spacing w:line="480" w:lineRule="auto"/>
      </w:pPr>
    </w:p>
    <w:p w:rsidR="00E64313" w:rsidRDefault="00E64313" w:rsidP="00691FF2">
      <w:pPr>
        <w:spacing w:line="480" w:lineRule="auto"/>
      </w:pPr>
    </w:p>
    <w:bookmarkEnd w:id="0"/>
    <w:p w:rsidR="00E64313" w:rsidRPr="00E64313" w:rsidRDefault="00E64313" w:rsidP="00691FF2">
      <w:pPr>
        <w:spacing w:line="480" w:lineRule="auto"/>
      </w:pPr>
    </w:p>
    <w:sectPr w:rsidR="00E64313" w:rsidRPr="00E64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13"/>
    <w:rsid w:val="00030B98"/>
    <w:rsid w:val="0037616E"/>
    <w:rsid w:val="00691FF2"/>
    <w:rsid w:val="0082493F"/>
    <w:rsid w:val="00E6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FFD3"/>
  <w15:chartTrackingRefBased/>
  <w15:docId w15:val="{A83E77CB-DF1E-45E4-BFED-7F9CF57B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UGBOLOCHI</dc:creator>
  <cp:keywords/>
  <dc:description/>
  <cp:lastModifiedBy>UGBOLOCHI</cp:lastModifiedBy>
  <cp:revision>3</cp:revision>
  <dcterms:created xsi:type="dcterms:W3CDTF">2018-10-14T11:09:00Z</dcterms:created>
  <dcterms:modified xsi:type="dcterms:W3CDTF">2018-10-14T12:48:00Z</dcterms:modified>
</cp:coreProperties>
</file>