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1F8" w:rsidRDefault="00DA195D">
      <w:pPr>
        <w:rPr>
          <w:rFonts w:ascii="Times New Roman" w:hAnsi="Times New Roman" w:cs="Times New Roman"/>
          <w:sz w:val="32"/>
          <w:szCs w:val="32"/>
        </w:rPr>
      </w:pPr>
      <w:r>
        <w:rPr>
          <w:rFonts w:ascii="Times New Roman" w:hAnsi="Times New Roman" w:cs="Times New Roman"/>
          <w:sz w:val="32"/>
          <w:szCs w:val="32"/>
        </w:rPr>
        <w:t>NAME:</w:t>
      </w:r>
      <w:r w:rsidR="008F0FB8">
        <w:rPr>
          <w:rFonts w:ascii="Times New Roman" w:hAnsi="Times New Roman" w:cs="Times New Roman"/>
          <w:sz w:val="32"/>
          <w:szCs w:val="32"/>
        </w:rPr>
        <w:t xml:space="preserve"> </w:t>
      </w:r>
      <w:r>
        <w:rPr>
          <w:rFonts w:ascii="Times New Roman" w:hAnsi="Times New Roman" w:cs="Times New Roman"/>
          <w:sz w:val="32"/>
          <w:szCs w:val="32"/>
        </w:rPr>
        <w:t>OKHUMODE BERNADETTE OMOSOMI</w:t>
      </w:r>
    </w:p>
    <w:p w:rsidR="00DA195D" w:rsidRDefault="00DA195D" w:rsidP="00DA195D">
      <w:pPr>
        <w:rPr>
          <w:rFonts w:ascii="Times New Roman" w:hAnsi="Times New Roman" w:cs="Times New Roman"/>
          <w:sz w:val="32"/>
          <w:szCs w:val="32"/>
        </w:rPr>
      </w:pPr>
      <w:r>
        <w:rPr>
          <w:rFonts w:ascii="Times New Roman" w:hAnsi="Times New Roman" w:cs="Times New Roman"/>
          <w:sz w:val="32"/>
          <w:szCs w:val="32"/>
        </w:rPr>
        <w:t>MATRIC NO:</w:t>
      </w:r>
      <w:r w:rsidR="00CE208A">
        <w:rPr>
          <w:rFonts w:ascii="Times New Roman" w:hAnsi="Times New Roman" w:cs="Times New Roman"/>
          <w:sz w:val="32"/>
          <w:szCs w:val="32"/>
        </w:rPr>
        <w:t xml:space="preserve"> </w:t>
      </w:r>
      <w:r>
        <w:rPr>
          <w:rFonts w:ascii="Times New Roman" w:hAnsi="Times New Roman" w:cs="Times New Roman"/>
          <w:sz w:val="32"/>
          <w:szCs w:val="32"/>
        </w:rPr>
        <w:t>17/SMS02/042</w:t>
      </w:r>
    </w:p>
    <w:p w:rsidR="00DA195D" w:rsidRDefault="00DA195D" w:rsidP="00DA195D">
      <w:pPr>
        <w:rPr>
          <w:rFonts w:ascii="Times New Roman" w:hAnsi="Times New Roman" w:cs="Times New Roman"/>
          <w:sz w:val="32"/>
          <w:szCs w:val="32"/>
        </w:rPr>
      </w:pPr>
      <w:r>
        <w:rPr>
          <w:rFonts w:ascii="Times New Roman" w:hAnsi="Times New Roman" w:cs="Times New Roman"/>
          <w:sz w:val="32"/>
          <w:szCs w:val="32"/>
        </w:rPr>
        <w:t>DEPARTMENT:</w:t>
      </w:r>
      <w:r w:rsidR="00CE208A">
        <w:rPr>
          <w:rFonts w:ascii="Times New Roman" w:hAnsi="Times New Roman" w:cs="Times New Roman"/>
          <w:sz w:val="32"/>
          <w:szCs w:val="32"/>
        </w:rPr>
        <w:t xml:space="preserve"> </w:t>
      </w:r>
      <w:r>
        <w:rPr>
          <w:rFonts w:ascii="Times New Roman" w:hAnsi="Times New Roman" w:cs="Times New Roman"/>
          <w:sz w:val="32"/>
          <w:szCs w:val="32"/>
        </w:rPr>
        <w:t>ACCOUNTING</w:t>
      </w:r>
    </w:p>
    <w:p w:rsidR="00DA195D" w:rsidRPr="008F0FB8" w:rsidRDefault="00DA195D" w:rsidP="00DA195D">
      <w:pPr>
        <w:rPr>
          <w:rFonts w:ascii="Times New Roman" w:hAnsi="Times New Roman" w:cs="Times New Roman"/>
          <w:sz w:val="32"/>
          <w:szCs w:val="32"/>
        </w:rPr>
      </w:pPr>
      <w:r>
        <w:rPr>
          <w:rFonts w:ascii="Times New Roman" w:hAnsi="Times New Roman" w:cs="Times New Roman"/>
          <w:sz w:val="32"/>
          <w:szCs w:val="32"/>
        </w:rPr>
        <w:t>TOPIC:</w:t>
      </w:r>
      <w:r w:rsidR="00CE208A">
        <w:rPr>
          <w:rFonts w:ascii="Times New Roman" w:hAnsi="Times New Roman" w:cs="Times New Roman"/>
          <w:sz w:val="32"/>
          <w:szCs w:val="32"/>
        </w:rPr>
        <w:t xml:space="preserve"> </w:t>
      </w:r>
      <w:r>
        <w:rPr>
          <w:rFonts w:ascii="Times New Roman" w:hAnsi="Times New Roman" w:cs="Times New Roman"/>
          <w:sz w:val="32"/>
          <w:szCs w:val="32"/>
        </w:rPr>
        <w:t>MAIN GOVERNANCE</w:t>
      </w:r>
      <w:r w:rsidR="00644E9E">
        <w:rPr>
          <w:rFonts w:ascii="Times New Roman" w:hAnsi="Times New Roman" w:cs="Times New Roman"/>
          <w:sz w:val="32"/>
          <w:szCs w:val="32"/>
        </w:rPr>
        <w:t xml:space="preserve"> ASPECT OF THE SARBANES –OXLEY ACT</w:t>
      </w:r>
      <w:bookmarkStart w:id="0" w:name="_GoBack"/>
      <w:bookmarkEnd w:id="0"/>
    </w:p>
    <w:p w:rsidR="00460B1E" w:rsidRPr="007C55EF" w:rsidRDefault="00460B1E" w:rsidP="00460B1E">
      <w:pPr>
        <w:spacing w:line="480" w:lineRule="auto"/>
        <w:rPr>
          <w:rFonts w:ascii="Times New Roman" w:hAnsi="Times New Roman" w:cs="Times New Roman"/>
          <w:sz w:val="24"/>
          <w:szCs w:val="24"/>
          <w:shd w:val="clear" w:color="auto" w:fill="FFFFFF"/>
        </w:rPr>
      </w:pPr>
      <w:r w:rsidRPr="007C55EF">
        <w:rPr>
          <w:rFonts w:ascii="Times New Roman" w:hAnsi="Times New Roman" w:cs="Times New Roman"/>
          <w:sz w:val="24"/>
          <w:szCs w:val="24"/>
          <w:shd w:val="clear" w:color="auto" w:fill="FFFFFF"/>
        </w:rPr>
        <w:t>After a prolonged period of corporate scandals in the United States from 2000 to 2002, the </w:t>
      </w:r>
      <w:r w:rsidRPr="007C55EF">
        <w:rPr>
          <w:rFonts w:ascii="Times New Roman" w:hAnsi="Times New Roman" w:cs="Times New Roman"/>
          <w:sz w:val="24"/>
          <w:szCs w:val="24"/>
          <w:shd w:val="clear" w:color="auto" w:fill="FFFFFF"/>
        </w:rPr>
        <w:t>Sarbanes-Oxley Act</w:t>
      </w:r>
      <w:r w:rsidRPr="007C55EF">
        <w:rPr>
          <w:rFonts w:ascii="Times New Roman" w:hAnsi="Times New Roman" w:cs="Times New Roman"/>
          <w:sz w:val="24"/>
          <w:szCs w:val="24"/>
          <w:shd w:val="clear" w:color="auto" w:fill="FFFFFF"/>
        </w:rPr>
        <w:t> (SOX) was enacted in July 2002 to restore investors' confidence in the financial markets and close loopholes that allowed public companies to defraud investors. The act had a profound effect on </w:t>
      </w:r>
      <w:r w:rsidRPr="007C55EF">
        <w:rPr>
          <w:rFonts w:ascii="Times New Roman" w:hAnsi="Times New Roman" w:cs="Times New Roman"/>
          <w:sz w:val="24"/>
          <w:szCs w:val="24"/>
          <w:shd w:val="clear" w:color="auto" w:fill="FFFFFF"/>
        </w:rPr>
        <w:t>corporate governance</w:t>
      </w:r>
      <w:r w:rsidRPr="007C55EF">
        <w:rPr>
          <w:rFonts w:ascii="Times New Roman" w:hAnsi="Times New Roman" w:cs="Times New Roman"/>
          <w:sz w:val="24"/>
          <w:szCs w:val="24"/>
          <w:shd w:val="clear" w:color="auto" w:fill="FFFFFF"/>
        </w:rPr>
        <w:t> in the U.S. The Sarbanes-Oxley Act requires public companies to strengthen audit committees, perform internal controls tests, make directors and officers personally liable for accuracy of financial statements, and strengthen disclosure. The Sarbanes-Oxley Act also establishes stricter criminal penalties for securities fraud and changes how public accounting firms operate.</w:t>
      </w:r>
    </w:p>
    <w:p w:rsidR="00DA195D" w:rsidRPr="007C55EF" w:rsidRDefault="00644E9E" w:rsidP="00460B1E">
      <w:pPr>
        <w:spacing w:line="480" w:lineRule="auto"/>
        <w:rPr>
          <w:rFonts w:ascii="Times New Roman" w:hAnsi="Times New Roman" w:cs="Times New Roman"/>
          <w:sz w:val="24"/>
          <w:szCs w:val="24"/>
        </w:rPr>
      </w:pPr>
      <w:r w:rsidRPr="007C55EF">
        <w:rPr>
          <w:rFonts w:ascii="Times New Roman" w:hAnsi="Times New Roman" w:cs="Times New Roman"/>
          <w:sz w:val="24"/>
          <w:szCs w:val="24"/>
        </w:rPr>
        <w:t>Its primary emphases were to enhance the quality and transparency of corporate disclosure and force changes in the auditing of publicly traded companies. These objectives were achieved in a number of ways by the pass</w:t>
      </w:r>
      <w:r w:rsidR="0072382C" w:rsidRPr="007C55EF">
        <w:rPr>
          <w:rFonts w:ascii="Times New Roman" w:hAnsi="Times New Roman" w:cs="Times New Roman"/>
          <w:sz w:val="24"/>
          <w:szCs w:val="24"/>
        </w:rPr>
        <w:t xml:space="preserve">ing of the Sarbanes-Oxley Act. </w:t>
      </w:r>
      <w:r w:rsidRPr="007C55EF">
        <w:rPr>
          <w:rFonts w:ascii="Times New Roman" w:hAnsi="Times New Roman" w:cs="Times New Roman"/>
          <w:sz w:val="24"/>
          <w:szCs w:val="24"/>
        </w:rPr>
        <w:br/>
        <w:t>SOX corporate</w:t>
      </w:r>
      <w:r w:rsidR="0072382C" w:rsidRPr="007C55EF">
        <w:rPr>
          <w:rFonts w:ascii="Times New Roman" w:hAnsi="Times New Roman" w:cs="Times New Roman"/>
          <w:sz w:val="24"/>
          <w:szCs w:val="24"/>
        </w:rPr>
        <w:t xml:space="preserve"> governance guidelines include</w:t>
      </w:r>
      <w:proofErr w:type="gramStart"/>
      <w:r w:rsidR="0072382C" w:rsidRPr="007C55EF">
        <w:rPr>
          <w:rFonts w:ascii="Times New Roman" w:hAnsi="Times New Roman" w:cs="Times New Roman"/>
          <w:sz w:val="24"/>
          <w:szCs w:val="24"/>
        </w:rPr>
        <w:t>:</w:t>
      </w:r>
      <w:proofErr w:type="gramEnd"/>
      <w:r w:rsidRPr="007C55EF">
        <w:rPr>
          <w:rFonts w:ascii="Times New Roman" w:hAnsi="Times New Roman" w:cs="Times New Roman"/>
          <w:sz w:val="24"/>
          <w:szCs w:val="24"/>
        </w:rPr>
        <w:br/>
        <w:t>• An increase in the direct responsibility of senior corporate managers for the quality of their company’s financial reports and disclosures.</w:t>
      </w:r>
      <w:r w:rsidRPr="007C55EF">
        <w:rPr>
          <w:rFonts w:ascii="Times New Roman" w:hAnsi="Times New Roman" w:cs="Times New Roman"/>
          <w:sz w:val="24"/>
          <w:szCs w:val="24"/>
        </w:rPr>
        <w:br/>
        <w:t>• An increase in the audit committee’s independence from the company and its responsibility regarding the company’s auditors.</w:t>
      </w:r>
      <w:r w:rsidRPr="007C55EF">
        <w:rPr>
          <w:rFonts w:ascii="Times New Roman" w:hAnsi="Times New Roman" w:cs="Times New Roman"/>
          <w:sz w:val="24"/>
          <w:szCs w:val="24"/>
        </w:rPr>
        <w:br/>
        <w:t>• Limitations on the types and nature of services that auditors can provide to a publicly traded, audit client.</w:t>
      </w:r>
      <w:r w:rsidRPr="007C55EF">
        <w:rPr>
          <w:rFonts w:ascii="Times New Roman" w:hAnsi="Times New Roman" w:cs="Times New Roman"/>
          <w:sz w:val="24"/>
          <w:szCs w:val="24"/>
        </w:rPr>
        <w:br/>
      </w:r>
      <w:r w:rsidRPr="007C55EF">
        <w:rPr>
          <w:rFonts w:ascii="Times New Roman" w:hAnsi="Times New Roman" w:cs="Times New Roman"/>
          <w:sz w:val="24"/>
          <w:szCs w:val="24"/>
        </w:rPr>
        <w:lastRenderedPageBreak/>
        <w:t>• The creation of an independent Board to oversee auditing practices regarding publicly trade</w:t>
      </w:r>
      <w:r w:rsidR="0072382C" w:rsidRPr="007C55EF">
        <w:rPr>
          <w:rFonts w:ascii="Times New Roman" w:hAnsi="Times New Roman" w:cs="Times New Roman"/>
          <w:sz w:val="24"/>
          <w:szCs w:val="24"/>
        </w:rPr>
        <w:t>d companies.</w:t>
      </w:r>
      <w:r w:rsidRPr="007C55EF">
        <w:rPr>
          <w:rFonts w:ascii="Times New Roman" w:hAnsi="Times New Roman" w:cs="Times New Roman"/>
          <w:sz w:val="24"/>
          <w:szCs w:val="24"/>
        </w:rPr>
        <w:br/>
        <w:t xml:space="preserve">While there was an initial corporate outcry, particularly about the expense of compliance which is proving valid, corporate attitudes generally have shifted. As corporations investigated and implemented responses to the </w:t>
      </w:r>
      <w:proofErr w:type="spellStart"/>
      <w:r w:rsidRPr="007C55EF">
        <w:rPr>
          <w:rFonts w:ascii="Times New Roman" w:hAnsi="Times New Roman" w:cs="Times New Roman"/>
          <w:sz w:val="24"/>
          <w:szCs w:val="24"/>
        </w:rPr>
        <w:t>Sarbox</w:t>
      </w:r>
      <w:proofErr w:type="spellEnd"/>
      <w:r w:rsidRPr="007C55EF">
        <w:rPr>
          <w:rFonts w:ascii="Times New Roman" w:hAnsi="Times New Roman" w:cs="Times New Roman"/>
          <w:sz w:val="24"/>
          <w:szCs w:val="24"/>
        </w:rPr>
        <w:t xml:space="preserve"> Act, they are recognizing that compliance can result in improved processes, both financial and operational, increased efficiency better and more timely planning information and that more transparency </w:t>
      </w:r>
      <w:proofErr w:type="gramStart"/>
      <w:r w:rsidRPr="007C55EF">
        <w:rPr>
          <w:rFonts w:ascii="Times New Roman" w:hAnsi="Times New Roman" w:cs="Times New Roman"/>
          <w:sz w:val="24"/>
          <w:szCs w:val="24"/>
        </w:rPr>
        <w:t>enhance</w:t>
      </w:r>
      <w:proofErr w:type="gramEnd"/>
      <w:r w:rsidRPr="007C55EF">
        <w:rPr>
          <w:rFonts w:ascii="Times New Roman" w:hAnsi="Times New Roman" w:cs="Times New Roman"/>
          <w:sz w:val="24"/>
          <w:szCs w:val="24"/>
        </w:rPr>
        <w:t xml:space="preserve"> access to cap</w:t>
      </w:r>
      <w:r w:rsidR="0072382C" w:rsidRPr="007C55EF">
        <w:rPr>
          <w:rFonts w:ascii="Times New Roman" w:hAnsi="Times New Roman" w:cs="Times New Roman"/>
          <w:sz w:val="24"/>
          <w:szCs w:val="24"/>
        </w:rPr>
        <w:t>ital and capital at lower cost.</w:t>
      </w:r>
      <w:r w:rsidRPr="007C55EF">
        <w:rPr>
          <w:rFonts w:ascii="Times New Roman" w:hAnsi="Times New Roman" w:cs="Times New Roman"/>
          <w:sz w:val="24"/>
          <w:szCs w:val="24"/>
        </w:rPr>
        <w:br/>
        <w:t>A Brief Sarbanes-</w:t>
      </w:r>
      <w:r w:rsidR="0072382C" w:rsidRPr="007C55EF">
        <w:rPr>
          <w:rFonts w:ascii="Times New Roman" w:hAnsi="Times New Roman" w:cs="Times New Roman"/>
          <w:sz w:val="24"/>
          <w:szCs w:val="24"/>
        </w:rPr>
        <w:t xml:space="preserve">Oxley Act Overview </w:t>
      </w:r>
      <w:r w:rsidRPr="007C55EF">
        <w:rPr>
          <w:rFonts w:ascii="Times New Roman" w:hAnsi="Times New Roman" w:cs="Times New Roman"/>
          <w:sz w:val="24"/>
          <w:szCs w:val="24"/>
        </w:rPr>
        <w:br/>
        <w:t>The following is intended as brief overview of the Sarbanes-Oxley Act and not as a detailed summary or commentary on the Act or its intentions. Specifically, the items selected are intended for consideration by those involved with and responsible for a public company’s internal governance and generally ignore the Sox’s efforts at limiting the actions of analysts and investment bankers.</w:t>
      </w:r>
      <w:r w:rsidRPr="007C55EF">
        <w:rPr>
          <w:rFonts w:ascii="Times New Roman" w:hAnsi="Times New Roman" w:cs="Times New Roman"/>
          <w:sz w:val="24"/>
          <w:szCs w:val="24"/>
        </w:rPr>
        <w:br/>
      </w:r>
      <w:r w:rsidRPr="007C55EF">
        <w:rPr>
          <w:rFonts w:ascii="Times New Roman" w:hAnsi="Times New Roman" w:cs="Times New Roman"/>
          <w:sz w:val="24"/>
          <w:szCs w:val="24"/>
        </w:rPr>
        <w:br/>
        <w:t>The SOX Act increases the direct responsibility of senor corporate managers for the quality of their company's fin</w:t>
      </w:r>
      <w:r w:rsidR="0072382C" w:rsidRPr="007C55EF">
        <w:rPr>
          <w:rFonts w:ascii="Times New Roman" w:hAnsi="Times New Roman" w:cs="Times New Roman"/>
          <w:sz w:val="24"/>
          <w:szCs w:val="24"/>
        </w:rPr>
        <w:t>ancial reports and disclosures.</w:t>
      </w:r>
      <w:r w:rsidRPr="007C55EF">
        <w:rPr>
          <w:rFonts w:ascii="Times New Roman" w:hAnsi="Times New Roman" w:cs="Times New Roman"/>
          <w:sz w:val="24"/>
          <w:szCs w:val="24"/>
        </w:rPr>
        <w:br/>
        <w:t xml:space="preserve">Among other </w:t>
      </w:r>
      <w:r w:rsidR="0072382C" w:rsidRPr="007C55EF">
        <w:rPr>
          <w:rFonts w:ascii="Times New Roman" w:hAnsi="Times New Roman" w:cs="Times New Roman"/>
          <w:sz w:val="24"/>
          <w:szCs w:val="24"/>
        </w:rPr>
        <w:t>things, the Sarbanes-Oxley Act</w:t>
      </w:r>
      <w:proofErr w:type="gramStart"/>
      <w:r w:rsidR="0072382C" w:rsidRPr="007C55EF">
        <w:rPr>
          <w:rFonts w:ascii="Times New Roman" w:hAnsi="Times New Roman" w:cs="Times New Roman"/>
          <w:sz w:val="24"/>
          <w:szCs w:val="24"/>
        </w:rPr>
        <w:t>:</w:t>
      </w:r>
      <w:proofErr w:type="gramEnd"/>
      <w:r w:rsidRPr="007C55EF">
        <w:rPr>
          <w:rFonts w:ascii="Times New Roman" w:hAnsi="Times New Roman" w:cs="Times New Roman"/>
          <w:sz w:val="24"/>
          <w:szCs w:val="24"/>
        </w:rPr>
        <w:br/>
        <w:t xml:space="preserve">1. Requires the Chief Executive Officer and the Chief Financial Officer to certify that the company’s financials fairly present the company’s financial condition. </w:t>
      </w:r>
      <w:r w:rsidRPr="007C55EF">
        <w:rPr>
          <w:rFonts w:ascii="Times New Roman" w:hAnsi="Times New Roman" w:cs="Times New Roman"/>
          <w:sz w:val="24"/>
          <w:szCs w:val="24"/>
        </w:rPr>
        <w:br/>
        <w:t>2. Requires forfeiture and return to the company of any bonus, stock or option compensation received in the twelve months following a misleading financial statement that subsequently results in a restatement.</w:t>
      </w:r>
      <w:r w:rsidRPr="007C55EF">
        <w:rPr>
          <w:rFonts w:ascii="Times New Roman" w:hAnsi="Times New Roman" w:cs="Times New Roman"/>
          <w:sz w:val="24"/>
          <w:szCs w:val="24"/>
        </w:rPr>
        <w:br/>
      </w:r>
      <w:r w:rsidRPr="007C55EF">
        <w:rPr>
          <w:rFonts w:ascii="Times New Roman" w:hAnsi="Times New Roman" w:cs="Times New Roman"/>
          <w:sz w:val="24"/>
          <w:szCs w:val="24"/>
        </w:rPr>
        <w:lastRenderedPageBreak/>
        <w:t>3. Requires accelerated reporting by insiders – such transactions must now be reported by the second day following the transaction</w:t>
      </w:r>
      <w:r w:rsidRPr="007C55EF">
        <w:rPr>
          <w:rFonts w:ascii="Times New Roman" w:hAnsi="Times New Roman" w:cs="Times New Roman"/>
          <w:sz w:val="24"/>
          <w:szCs w:val="24"/>
        </w:rPr>
        <w:br/>
        <w:t xml:space="preserve">4. </w:t>
      </w:r>
      <w:proofErr w:type="gramStart"/>
      <w:r w:rsidRPr="007C55EF">
        <w:rPr>
          <w:rFonts w:ascii="Times New Roman" w:hAnsi="Times New Roman" w:cs="Times New Roman"/>
          <w:sz w:val="24"/>
          <w:szCs w:val="24"/>
        </w:rPr>
        <w:t>Requires the company to report all off-balance sheet transactions.</w:t>
      </w:r>
      <w:proofErr w:type="gramEnd"/>
      <w:r w:rsidRPr="007C55EF">
        <w:rPr>
          <w:rFonts w:ascii="Times New Roman" w:hAnsi="Times New Roman" w:cs="Times New Roman"/>
          <w:sz w:val="24"/>
          <w:szCs w:val="24"/>
        </w:rPr>
        <w:br/>
        <w:t>5. Requires that if the financials contain any pro forma disclosures they must be more straight-forward.</w:t>
      </w:r>
      <w:r w:rsidRPr="007C55EF">
        <w:rPr>
          <w:rFonts w:ascii="Times New Roman" w:hAnsi="Times New Roman" w:cs="Times New Roman"/>
          <w:sz w:val="24"/>
          <w:szCs w:val="24"/>
        </w:rPr>
        <w:br/>
        <w:t xml:space="preserve">6. Requires that all annual reports filed with the SEC include a statement by management asserting that it is responsible for creating and maintaining adequate internal controls and assessing the effectiveness of these controls. </w:t>
      </w:r>
      <w:r w:rsidRPr="007C55EF">
        <w:rPr>
          <w:rFonts w:ascii="Times New Roman" w:hAnsi="Times New Roman" w:cs="Times New Roman"/>
          <w:sz w:val="24"/>
          <w:szCs w:val="24"/>
        </w:rPr>
        <w:br/>
        <w:t xml:space="preserve">7. Requires a statement as to whether or not the company has adopted an ethics code for senior financial officers and if not, why not. </w:t>
      </w:r>
      <w:r w:rsidRPr="007C55EF">
        <w:rPr>
          <w:rFonts w:ascii="Times New Roman" w:hAnsi="Times New Roman" w:cs="Times New Roman"/>
          <w:sz w:val="24"/>
          <w:szCs w:val="24"/>
        </w:rPr>
        <w:br/>
        <w:t>8. Precludes corporate loans to officers and / or directors.</w:t>
      </w:r>
      <w:r w:rsidRPr="007C55EF">
        <w:rPr>
          <w:rFonts w:ascii="Times New Roman" w:hAnsi="Times New Roman" w:cs="Times New Roman"/>
          <w:sz w:val="24"/>
          <w:szCs w:val="24"/>
        </w:rPr>
        <w:br/>
        <w:t xml:space="preserve">9. Requires that an attorney who is aware of a material violation of the law must report it to the senior attorney or the company’s Chief Executive Officer. If the person on notice does not move to fix the violation, the attorney must report his findings to the audit committee or the board of directors. </w:t>
      </w:r>
      <w:r w:rsidRPr="007C55EF">
        <w:rPr>
          <w:rFonts w:ascii="Times New Roman" w:hAnsi="Times New Roman" w:cs="Times New Roman"/>
          <w:sz w:val="24"/>
          <w:szCs w:val="24"/>
        </w:rPr>
        <w:br/>
        <w:t>10. Establishes a new federal crime for securities fraud, the Corporate and Criminal Fraud Accountability Act of 2002, which includes a lengt</w:t>
      </w:r>
      <w:r w:rsidR="0072382C" w:rsidRPr="007C55EF">
        <w:rPr>
          <w:rFonts w:ascii="Times New Roman" w:hAnsi="Times New Roman" w:cs="Times New Roman"/>
          <w:sz w:val="24"/>
          <w:szCs w:val="24"/>
        </w:rPr>
        <w:t>hy prison term upon conviction.</w:t>
      </w:r>
      <w:r w:rsidRPr="007C55EF">
        <w:rPr>
          <w:rFonts w:ascii="Times New Roman" w:hAnsi="Times New Roman" w:cs="Times New Roman"/>
          <w:sz w:val="24"/>
          <w:szCs w:val="24"/>
        </w:rPr>
        <w:br/>
        <w:t>The Sarbanes-Oxley Act makes the audit committee more independent of the company ad increases its responsibility re</w:t>
      </w:r>
      <w:r w:rsidR="0072382C" w:rsidRPr="007C55EF">
        <w:rPr>
          <w:rFonts w:ascii="Times New Roman" w:hAnsi="Times New Roman" w:cs="Times New Roman"/>
          <w:sz w:val="24"/>
          <w:szCs w:val="24"/>
        </w:rPr>
        <w:t>garding the company's auditors.</w:t>
      </w:r>
      <w:r w:rsidR="0072382C" w:rsidRPr="007C55EF">
        <w:rPr>
          <w:rFonts w:ascii="Times New Roman" w:hAnsi="Times New Roman" w:cs="Times New Roman"/>
          <w:sz w:val="24"/>
          <w:szCs w:val="24"/>
        </w:rPr>
        <w:br/>
        <w:t>Among other things, the Act</w:t>
      </w:r>
      <w:proofErr w:type="gramStart"/>
      <w:r w:rsidR="0072382C" w:rsidRPr="007C55EF">
        <w:rPr>
          <w:rFonts w:ascii="Times New Roman" w:hAnsi="Times New Roman" w:cs="Times New Roman"/>
          <w:sz w:val="24"/>
          <w:szCs w:val="24"/>
        </w:rPr>
        <w:t>:</w:t>
      </w:r>
      <w:proofErr w:type="gramEnd"/>
      <w:r w:rsidRPr="007C55EF">
        <w:rPr>
          <w:rFonts w:ascii="Times New Roman" w:hAnsi="Times New Roman" w:cs="Times New Roman"/>
          <w:sz w:val="24"/>
          <w:szCs w:val="24"/>
        </w:rPr>
        <w:br/>
        <w:t>1. Requires that all audit committee members must be independent directors and not affiliated with the company other than in their capacity as directors.</w:t>
      </w:r>
      <w:r w:rsidRPr="007C55EF">
        <w:rPr>
          <w:rFonts w:ascii="Times New Roman" w:hAnsi="Times New Roman" w:cs="Times New Roman"/>
          <w:sz w:val="24"/>
          <w:szCs w:val="24"/>
        </w:rPr>
        <w:br/>
        <w:t xml:space="preserve">2. Makes the audit committee directly responsible for the appointment, compensation and </w:t>
      </w:r>
      <w:r w:rsidRPr="007C55EF">
        <w:rPr>
          <w:rFonts w:ascii="Times New Roman" w:hAnsi="Times New Roman" w:cs="Times New Roman"/>
          <w:sz w:val="24"/>
          <w:szCs w:val="24"/>
        </w:rPr>
        <w:lastRenderedPageBreak/>
        <w:t>oversight of the work of the auditors.</w:t>
      </w:r>
      <w:r w:rsidRPr="007C55EF">
        <w:rPr>
          <w:rFonts w:ascii="Times New Roman" w:hAnsi="Times New Roman" w:cs="Times New Roman"/>
          <w:sz w:val="24"/>
          <w:szCs w:val="24"/>
        </w:rPr>
        <w:br/>
        <w:t>3. Requires that audit committee members must have free reign to interview and question auditors without the company’s executive officers being present.</w:t>
      </w:r>
      <w:r w:rsidRPr="007C55EF">
        <w:rPr>
          <w:rFonts w:ascii="Times New Roman" w:hAnsi="Times New Roman" w:cs="Times New Roman"/>
          <w:sz w:val="24"/>
          <w:szCs w:val="24"/>
        </w:rPr>
        <w:br/>
        <w:t>4. Requires that the audit committee develop procedures for addressing complaints regarding the audit process.</w:t>
      </w:r>
      <w:r w:rsidRPr="007C55EF">
        <w:rPr>
          <w:rFonts w:ascii="Times New Roman" w:hAnsi="Times New Roman" w:cs="Times New Roman"/>
          <w:sz w:val="24"/>
          <w:szCs w:val="24"/>
        </w:rPr>
        <w:br/>
        <w:t>5. Requires that the audit committee include at least one competent financial person.</w:t>
      </w:r>
      <w:r w:rsidRPr="007C55EF">
        <w:rPr>
          <w:rFonts w:ascii="Times New Roman" w:hAnsi="Times New Roman" w:cs="Times New Roman"/>
          <w:sz w:val="24"/>
          <w:szCs w:val="24"/>
        </w:rPr>
        <w:br/>
        <w:t>6. Bars members of the audit committee from accepting consulting fees from</w:t>
      </w:r>
      <w:r w:rsidR="0072382C" w:rsidRPr="007C55EF">
        <w:rPr>
          <w:rFonts w:ascii="Times New Roman" w:hAnsi="Times New Roman" w:cs="Times New Roman"/>
          <w:sz w:val="24"/>
          <w:szCs w:val="24"/>
        </w:rPr>
        <w:t xml:space="preserve"> the Company.</w:t>
      </w:r>
      <w:r w:rsidRPr="007C55EF">
        <w:rPr>
          <w:rFonts w:ascii="Times New Roman" w:hAnsi="Times New Roman" w:cs="Times New Roman"/>
          <w:sz w:val="24"/>
          <w:szCs w:val="24"/>
        </w:rPr>
        <w:br/>
        <w:t>The Sarbanes-Oxley Act limits the types and nature of services that auditors can provide to a p</w:t>
      </w:r>
      <w:r w:rsidR="0072382C" w:rsidRPr="007C55EF">
        <w:rPr>
          <w:rFonts w:ascii="Times New Roman" w:hAnsi="Times New Roman" w:cs="Times New Roman"/>
          <w:sz w:val="24"/>
          <w:szCs w:val="24"/>
        </w:rPr>
        <w:t>ublically traded, audit client.</w:t>
      </w:r>
      <w:r w:rsidR="0072382C" w:rsidRPr="007C55EF">
        <w:rPr>
          <w:rFonts w:ascii="Times New Roman" w:hAnsi="Times New Roman" w:cs="Times New Roman"/>
          <w:sz w:val="24"/>
          <w:szCs w:val="24"/>
        </w:rPr>
        <w:br/>
        <w:t>Among other things, the Act:</w:t>
      </w:r>
      <w:r w:rsidRPr="007C55EF">
        <w:rPr>
          <w:rFonts w:ascii="Times New Roman" w:hAnsi="Times New Roman" w:cs="Times New Roman"/>
          <w:sz w:val="24"/>
          <w:szCs w:val="24"/>
        </w:rPr>
        <w:br/>
        <w:t>1. Precludes an audit firm providing the following non-audit services to a publicly traded client contemporane</w:t>
      </w:r>
      <w:r w:rsidR="0072382C" w:rsidRPr="007C55EF">
        <w:rPr>
          <w:rFonts w:ascii="Times New Roman" w:hAnsi="Times New Roman" w:cs="Times New Roman"/>
          <w:sz w:val="24"/>
          <w:szCs w:val="24"/>
        </w:rPr>
        <w:t>ously with the audit including:</w:t>
      </w:r>
      <w:r w:rsidRPr="007C55EF">
        <w:rPr>
          <w:rFonts w:ascii="Times New Roman" w:hAnsi="Times New Roman" w:cs="Times New Roman"/>
          <w:sz w:val="24"/>
          <w:szCs w:val="24"/>
        </w:rPr>
        <w:br/>
        <w:t>a. Bookkeeping or other services related to the accounting records or financial statements of the audit client;</w:t>
      </w:r>
      <w:r w:rsidRPr="007C55EF">
        <w:rPr>
          <w:rFonts w:ascii="Times New Roman" w:hAnsi="Times New Roman" w:cs="Times New Roman"/>
          <w:sz w:val="24"/>
          <w:szCs w:val="24"/>
        </w:rPr>
        <w:br/>
        <w:t>b. Design or implementation of the financial information systems;</w:t>
      </w:r>
      <w:r w:rsidRPr="007C55EF">
        <w:rPr>
          <w:rFonts w:ascii="Times New Roman" w:hAnsi="Times New Roman" w:cs="Times New Roman"/>
          <w:sz w:val="24"/>
          <w:szCs w:val="24"/>
        </w:rPr>
        <w:br/>
        <w:t>c. Appraisal or valuation services, fairness opinions or contributions in kind;</w:t>
      </w:r>
      <w:r w:rsidRPr="007C55EF">
        <w:rPr>
          <w:rFonts w:ascii="Times New Roman" w:hAnsi="Times New Roman" w:cs="Times New Roman"/>
          <w:sz w:val="24"/>
          <w:szCs w:val="24"/>
        </w:rPr>
        <w:br/>
        <w:t>d. Actuarial services;</w:t>
      </w:r>
      <w:r w:rsidRPr="007C55EF">
        <w:rPr>
          <w:rFonts w:ascii="Times New Roman" w:hAnsi="Times New Roman" w:cs="Times New Roman"/>
          <w:sz w:val="24"/>
          <w:szCs w:val="24"/>
        </w:rPr>
        <w:br/>
        <w:t>e. Internal audit outsourcing services;</w:t>
      </w:r>
      <w:r w:rsidRPr="007C55EF">
        <w:rPr>
          <w:rFonts w:ascii="Times New Roman" w:hAnsi="Times New Roman" w:cs="Times New Roman"/>
          <w:sz w:val="24"/>
          <w:szCs w:val="24"/>
        </w:rPr>
        <w:br/>
        <w:t>f. Management functions or human resources;</w:t>
      </w:r>
      <w:r w:rsidRPr="007C55EF">
        <w:rPr>
          <w:rFonts w:ascii="Times New Roman" w:hAnsi="Times New Roman" w:cs="Times New Roman"/>
          <w:sz w:val="24"/>
          <w:szCs w:val="24"/>
        </w:rPr>
        <w:br/>
        <w:t>g. Broker dealer, investment advisor or investment banking services;</w:t>
      </w:r>
      <w:r w:rsidRPr="007C55EF">
        <w:rPr>
          <w:rFonts w:ascii="Times New Roman" w:hAnsi="Times New Roman" w:cs="Times New Roman"/>
          <w:sz w:val="24"/>
          <w:szCs w:val="24"/>
        </w:rPr>
        <w:br/>
        <w:t>h. Legal services and expert services unrelated to the audit;</w:t>
      </w:r>
      <w:r w:rsidRPr="007C55EF">
        <w:rPr>
          <w:rFonts w:ascii="Times New Roman" w:hAnsi="Times New Roman" w:cs="Times New Roman"/>
          <w:sz w:val="24"/>
          <w:szCs w:val="24"/>
        </w:rPr>
        <w:br/>
        <w:t>i. Any other service that the Board determines by regulation is impermissible.</w:t>
      </w:r>
      <w:r w:rsidRPr="007C55EF">
        <w:rPr>
          <w:rFonts w:ascii="Times New Roman" w:hAnsi="Times New Roman" w:cs="Times New Roman"/>
          <w:sz w:val="24"/>
          <w:szCs w:val="24"/>
        </w:rPr>
        <w:br/>
      </w:r>
      <w:r w:rsidRPr="007C55EF">
        <w:rPr>
          <w:rFonts w:ascii="Times New Roman" w:hAnsi="Times New Roman" w:cs="Times New Roman"/>
          <w:sz w:val="24"/>
          <w:szCs w:val="24"/>
        </w:rPr>
        <w:br/>
      </w:r>
      <w:r w:rsidRPr="007C55EF">
        <w:rPr>
          <w:rFonts w:ascii="Times New Roman" w:hAnsi="Times New Roman" w:cs="Times New Roman"/>
          <w:sz w:val="24"/>
          <w:szCs w:val="24"/>
        </w:rPr>
        <w:lastRenderedPageBreak/>
        <w:t>2. If a service offered by the auditors to the company is not on the list then the auditors must seek pre-approval of the audit comm</w:t>
      </w:r>
      <w:r w:rsidR="0072382C" w:rsidRPr="007C55EF">
        <w:rPr>
          <w:rFonts w:ascii="Times New Roman" w:hAnsi="Times New Roman" w:cs="Times New Roman"/>
          <w:sz w:val="24"/>
          <w:szCs w:val="24"/>
        </w:rPr>
        <w:t>ittee.</w:t>
      </w:r>
      <w:r w:rsidRPr="007C55EF">
        <w:rPr>
          <w:rFonts w:ascii="Times New Roman" w:hAnsi="Times New Roman" w:cs="Times New Roman"/>
          <w:sz w:val="24"/>
          <w:szCs w:val="24"/>
        </w:rPr>
        <w:br/>
        <w:t>3. Requires that the coordinating partner and reviewing partner must ro</w:t>
      </w:r>
      <w:r w:rsidR="0072382C" w:rsidRPr="007C55EF">
        <w:rPr>
          <w:rFonts w:ascii="Times New Roman" w:hAnsi="Times New Roman" w:cs="Times New Roman"/>
          <w:sz w:val="24"/>
          <w:szCs w:val="24"/>
        </w:rPr>
        <w:t>tate at least every five years.</w:t>
      </w:r>
      <w:r w:rsidRPr="007C55EF">
        <w:rPr>
          <w:rFonts w:ascii="Times New Roman" w:hAnsi="Times New Roman" w:cs="Times New Roman"/>
          <w:sz w:val="24"/>
          <w:szCs w:val="24"/>
        </w:rPr>
        <w:br/>
        <w:t>4. Requires the auditors to di</w:t>
      </w:r>
      <w:r w:rsidR="0072382C" w:rsidRPr="007C55EF">
        <w:rPr>
          <w:rFonts w:ascii="Times New Roman" w:hAnsi="Times New Roman" w:cs="Times New Roman"/>
          <w:sz w:val="24"/>
          <w:szCs w:val="24"/>
        </w:rPr>
        <w:t>scuss with the audit committee</w:t>
      </w:r>
      <w:proofErr w:type="gramStart"/>
      <w:r w:rsidR="0072382C" w:rsidRPr="007C55EF">
        <w:rPr>
          <w:rFonts w:ascii="Times New Roman" w:hAnsi="Times New Roman" w:cs="Times New Roman"/>
          <w:sz w:val="24"/>
          <w:szCs w:val="24"/>
        </w:rPr>
        <w:t>:</w:t>
      </w:r>
      <w:proofErr w:type="gramEnd"/>
      <w:r w:rsidRPr="007C55EF">
        <w:rPr>
          <w:rFonts w:ascii="Times New Roman" w:hAnsi="Times New Roman" w:cs="Times New Roman"/>
          <w:sz w:val="24"/>
          <w:szCs w:val="24"/>
        </w:rPr>
        <w:br/>
        <w:t xml:space="preserve">a. </w:t>
      </w:r>
      <w:r w:rsidR="007C55EF" w:rsidRPr="007C55EF">
        <w:rPr>
          <w:rFonts w:ascii="Times New Roman" w:hAnsi="Times New Roman" w:cs="Times New Roman"/>
          <w:sz w:val="24"/>
          <w:szCs w:val="24"/>
        </w:rPr>
        <w:t xml:space="preserve">Any </w:t>
      </w:r>
      <w:r w:rsidRPr="007C55EF">
        <w:rPr>
          <w:rFonts w:ascii="Times New Roman" w:hAnsi="Times New Roman" w:cs="Times New Roman"/>
          <w:sz w:val="24"/>
          <w:szCs w:val="24"/>
        </w:rPr>
        <w:t>and all specific accounting disputes that it may have with management;</w:t>
      </w:r>
      <w:r w:rsidRPr="007C55EF">
        <w:rPr>
          <w:rFonts w:ascii="Times New Roman" w:hAnsi="Times New Roman" w:cs="Times New Roman"/>
          <w:sz w:val="24"/>
          <w:szCs w:val="24"/>
        </w:rPr>
        <w:br/>
        <w:t xml:space="preserve">b. </w:t>
      </w:r>
      <w:r w:rsidR="007C55EF" w:rsidRPr="007C55EF">
        <w:rPr>
          <w:rFonts w:ascii="Times New Roman" w:hAnsi="Times New Roman" w:cs="Times New Roman"/>
          <w:sz w:val="24"/>
          <w:szCs w:val="24"/>
        </w:rPr>
        <w:t xml:space="preserve">All </w:t>
      </w:r>
      <w:r w:rsidRPr="007C55EF">
        <w:rPr>
          <w:rFonts w:ascii="Times New Roman" w:hAnsi="Times New Roman" w:cs="Times New Roman"/>
          <w:sz w:val="24"/>
          <w:szCs w:val="24"/>
        </w:rPr>
        <w:t>critical accounting practices or policies being implemented or changed;</w:t>
      </w:r>
      <w:r w:rsidRPr="007C55EF">
        <w:rPr>
          <w:rFonts w:ascii="Times New Roman" w:hAnsi="Times New Roman" w:cs="Times New Roman"/>
          <w:sz w:val="24"/>
          <w:szCs w:val="24"/>
        </w:rPr>
        <w:br/>
        <w:t xml:space="preserve">c. </w:t>
      </w:r>
      <w:r w:rsidR="007C55EF" w:rsidRPr="007C55EF">
        <w:rPr>
          <w:rFonts w:ascii="Times New Roman" w:hAnsi="Times New Roman" w:cs="Times New Roman"/>
          <w:sz w:val="24"/>
          <w:szCs w:val="24"/>
        </w:rPr>
        <w:t xml:space="preserve">All </w:t>
      </w:r>
      <w:r w:rsidRPr="007C55EF">
        <w:rPr>
          <w:rFonts w:ascii="Times New Roman" w:hAnsi="Times New Roman" w:cs="Times New Roman"/>
          <w:sz w:val="24"/>
          <w:szCs w:val="24"/>
        </w:rPr>
        <w:t xml:space="preserve">alternative treatments of financial information within GAAP that have </w:t>
      </w:r>
      <w:r w:rsidR="0072382C" w:rsidRPr="007C55EF">
        <w:rPr>
          <w:rFonts w:ascii="Times New Roman" w:hAnsi="Times New Roman" w:cs="Times New Roman"/>
          <w:sz w:val="24"/>
          <w:szCs w:val="24"/>
        </w:rPr>
        <w:t>been discussed with management.</w:t>
      </w:r>
      <w:r w:rsidRPr="007C55EF">
        <w:rPr>
          <w:rFonts w:ascii="Times New Roman" w:hAnsi="Times New Roman" w:cs="Times New Roman"/>
          <w:sz w:val="24"/>
          <w:szCs w:val="24"/>
        </w:rPr>
        <w:br/>
        <w:t>5. Precludes an audit firm approaching or taking as a client a public company that has hired as the CEO, CFO, Controller or chief accounting officer, or person in an equivalent position who left the audit firm withi</w:t>
      </w:r>
      <w:r w:rsidR="0072382C" w:rsidRPr="007C55EF">
        <w:rPr>
          <w:rFonts w:ascii="Times New Roman" w:hAnsi="Times New Roman" w:cs="Times New Roman"/>
          <w:sz w:val="24"/>
          <w:szCs w:val="24"/>
        </w:rPr>
        <w:t>n one year preceding the audit.</w:t>
      </w:r>
      <w:r w:rsidRPr="007C55EF">
        <w:rPr>
          <w:rFonts w:ascii="Times New Roman" w:hAnsi="Times New Roman" w:cs="Times New Roman"/>
          <w:sz w:val="24"/>
          <w:szCs w:val="24"/>
        </w:rPr>
        <w:br/>
        <w:t>The Sarbanes-Oxley Act creates and independent board to oversee auditing practices regardi</w:t>
      </w:r>
      <w:r w:rsidR="0072382C" w:rsidRPr="007C55EF">
        <w:rPr>
          <w:rFonts w:ascii="Times New Roman" w:hAnsi="Times New Roman" w:cs="Times New Roman"/>
          <w:sz w:val="24"/>
          <w:szCs w:val="24"/>
        </w:rPr>
        <w:t>ng publically traded companies.</w:t>
      </w:r>
      <w:r w:rsidRPr="007C55EF">
        <w:rPr>
          <w:rFonts w:ascii="Times New Roman" w:hAnsi="Times New Roman" w:cs="Times New Roman"/>
          <w:sz w:val="24"/>
          <w:szCs w:val="24"/>
        </w:rPr>
        <w:br/>
        <w:t>Among other things, this new Board, The Public Ac</w:t>
      </w:r>
      <w:r w:rsidR="0072382C" w:rsidRPr="007C55EF">
        <w:rPr>
          <w:rFonts w:ascii="Times New Roman" w:hAnsi="Times New Roman" w:cs="Times New Roman"/>
          <w:sz w:val="24"/>
          <w:szCs w:val="24"/>
        </w:rPr>
        <w:t>counting Oversight Board, will</w:t>
      </w:r>
      <w:proofErr w:type="gramStart"/>
      <w:r w:rsidR="0072382C" w:rsidRPr="007C55EF">
        <w:rPr>
          <w:rFonts w:ascii="Times New Roman" w:hAnsi="Times New Roman" w:cs="Times New Roman"/>
          <w:sz w:val="24"/>
          <w:szCs w:val="24"/>
        </w:rPr>
        <w:t>:</w:t>
      </w:r>
      <w:proofErr w:type="gramEnd"/>
      <w:r w:rsidRPr="007C55EF">
        <w:rPr>
          <w:rFonts w:ascii="Times New Roman" w:hAnsi="Times New Roman" w:cs="Times New Roman"/>
          <w:sz w:val="24"/>
          <w:szCs w:val="24"/>
        </w:rPr>
        <w:br/>
        <w:t>1. Be responsible to the SEC.</w:t>
      </w:r>
      <w:r w:rsidRPr="007C55EF">
        <w:rPr>
          <w:rFonts w:ascii="Times New Roman" w:hAnsi="Times New Roman" w:cs="Times New Roman"/>
          <w:sz w:val="24"/>
          <w:szCs w:val="24"/>
        </w:rPr>
        <w:br/>
        <w:t>2. Have supervisory powers over the audit process of publicly traded companies. Thus it is not intended to conflict with state regulation and supervision of accountants serving private clients.</w:t>
      </w:r>
      <w:r w:rsidRPr="007C55EF">
        <w:rPr>
          <w:rFonts w:ascii="Times New Roman" w:hAnsi="Times New Roman" w:cs="Times New Roman"/>
          <w:sz w:val="24"/>
          <w:szCs w:val="24"/>
        </w:rPr>
        <w:br/>
        <w:t>3. Be made up of five persons each ap</w:t>
      </w:r>
      <w:r w:rsidR="0072382C" w:rsidRPr="007C55EF">
        <w:rPr>
          <w:rFonts w:ascii="Times New Roman" w:hAnsi="Times New Roman" w:cs="Times New Roman"/>
          <w:sz w:val="24"/>
          <w:szCs w:val="24"/>
        </w:rPr>
        <w:t>pointed for a five year term by</w:t>
      </w:r>
      <w:r w:rsidRPr="007C55EF">
        <w:rPr>
          <w:rFonts w:ascii="Times New Roman" w:hAnsi="Times New Roman" w:cs="Times New Roman"/>
          <w:sz w:val="24"/>
          <w:szCs w:val="24"/>
        </w:rPr>
        <w:t xml:space="preserve"> .Two of whom will be </w:t>
      </w:r>
      <w:proofErr w:type="spellStart"/>
      <w:proofErr w:type="gramStart"/>
      <w:r w:rsidR="007C55EF" w:rsidRPr="007C55EF">
        <w:rPr>
          <w:rFonts w:ascii="Times New Roman" w:hAnsi="Times New Roman" w:cs="Times New Roman"/>
          <w:sz w:val="24"/>
          <w:szCs w:val="24"/>
        </w:rPr>
        <w:t>cpas</w:t>
      </w:r>
      <w:proofErr w:type="spellEnd"/>
      <w:proofErr w:type="gramEnd"/>
      <w:r w:rsidR="007C55EF" w:rsidRPr="007C55EF">
        <w:rPr>
          <w:rFonts w:ascii="Times New Roman" w:hAnsi="Times New Roman" w:cs="Times New Roman"/>
          <w:sz w:val="24"/>
          <w:szCs w:val="24"/>
        </w:rPr>
        <w:t xml:space="preserve"> </w:t>
      </w:r>
      <w:r w:rsidRPr="007C55EF">
        <w:rPr>
          <w:rFonts w:ascii="Times New Roman" w:hAnsi="Times New Roman" w:cs="Times New Roman"/>
          <w:sz w:val="24"/>
          <w:szCs w:val="24"/>
        </w:rPr>
        <w:t xml:space="preserve">and three of whom cannot be </w:t>
      </w:r>
      <w:proofErr w:type="spellStart"/>
      <w:r w:rsidR="007C55EF" w:rsidRPr="007C55EF">
        <w:rPr>
          <w:rFonts w:ascii="Times New Roman" w:hAnsi="Times New Roman" w:cs="Times New Roman"/>
          <w:sz w:val="24"/>
          <w:szCs w:val="24"/>
        </w:rPr>
        <w:t>cpas</w:t>
      </w:r>
      <w:proofErr w:type="spellEnd"/>
      <w:r w:rsidRPr="007C55EF">
        <w:rPr>
          <w:rFonts w:ascii="Times New Roman" w:hAnsi="Times New Roman" w:cs="Times New Roman"/>
          <w:sz w:val="24"/>
          <w:szCs w:val="24"/>
        </w:rPr>
        <w:br/>
        <w:t>4. Be funded by fees from all publicly traded companies thus better assuring its independence from the accounting industry</w:t>
      </w:r>
      <w:r w:rsidR="00460B1E" w:rsidRPr="007C55EF">
        <w:rPr>
          <w:rFonts w:ascii="Times New Roman" w:hAnsi="Times New Roman" w:cs="Times New Roman"/>
          <w:sz w:val="24"/>
          <w:szCs w:val="24"/>
          <w:shd w:val="clear" w:color="auto" w:fill="FFFFFF"/>
        </w:rPr>
        <w:t>.</w:t>
      </w:r>
    </w:p>
    <w:sectPr w:rsidR="00DA195D" w:rsidRPr="007C55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95D"/>
    <w:rsid w:val="000A21F8"/>
    <w:rsid w:val="00460B1E"/>
    <w:rsid w:val="00644E9E"/>
    <w:rsid w:val="006C2397"/>
    <w:rsid w:val="0072382C"/>
    <w:rsid w:val="007C55EF"/>
    <w:rsid w:val="008F0FB8"/>
    <w:rsid w:val="00CE208A"/>
    <w:rsid w:val="00DA1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60B1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60B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5</Pages>
  <Words>1128</Words>
  <Characters>6436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17</cp:revision>
  <dcterms:created xsi:type="dcterms:W3CDTF">2018-10-14T12:57:00Z</dcterms:created>
  <dcterms:modified xsi:type="dcterms:W3CDTF">2018-10-14T14:20:00Z</dcterms:modified>
</cp:coreProperties>
</file>