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387" w:rsidRPr="007C1387" w:rsidRDefault="007C1387" w:rsidP="007C1387">
      <w:pPr>
        <w:rPr>
          <w:rFonts w:cs="Times New Roman"/>
          <w:szCs w:val="24"/>
          <w:lang w:val="en-GB"/>
        </w:rPr>
      </w:pPr>
    </w:p>
    <w:p w:rsidR="007C1387" w:rsidRPr="00A40BA6" w:rsidRDefault="004246B7" w:rsidP="007C1387">
      <w:pPr>
        <w:rPr>
          <w:rFonts w:cs="Times New Roman"/>
          <w:szCs w:val="24"/>
          <w:lang w:val="en-GB"/>
        </w:rPr>
      </w:pPr>
      <w:r w:rsidRPr="00A40BA6">
        <w:rPr>
          <w:rFonts w:cs="Times New Roman"/>
          <w:szCs w:val="24"/>
          <w:lang w:val="en-GB"/>
        </w:rPr>
        <w:t>NAME; OLAWUYI M.OREDOLAPO</w:t>
      </w:r>
    </w:p>
    <w:p w:rsidR="004246B7" w:rsidRPr="00A40BA6" w:rsidRDefault="004246B7" w:rsidP="007C1387">
      <w:pPr>
        <w:rPr>
          <w:rFonts w:cs="Times New Roman"/>
          <w:szCs w:val="24"/>
          <w:lang w:val="en-GB"/>
        </w:rPr>
      </w:pPr>
      <w:r w:rsidRPr="00A40BA6">
        <w:rPr>
          <w:rFonts w:cs="Times New Roman"/>
          <w:szCs w:val="24"/>
          <w:lang w:val="en-GB"/>
        </w:rPr>
        <w:t>MATRIC NO; 17/SMS02/049</w:t>
      </w:r>
    </w:p>
    <w:p w:rsidR="004246B7" w:rsidRPr="00A40BA6" w:rsidRDefault="004246B7" w:rsidP="007C1387">
      <w:pPr>
        <w:rPr>
          <w:rFonts w:cs="Times New Roman"/>
          <w:szCs w:val="24"/>
          <w:lang w:val="en-GB"/>
        </w:rPr>
      </w:pPr>
      <w:r w:rsidRPr="00A40BA6">
        <w:rPr>
          <w:rFonts w:cs="Times New Roman"/>
          <w:szCs w:val="24"/>
          <w:lang w:val="en-GB"/>
        </w:rPr>
        <w:t>DEPARTMENT; ACCOUNTING</w:t>
      </w:r>
    </w:p>
    <w:p w:rsidR="004246B7" w:rsidRPr="00A40BA6" w:rsidRDefault="004246B7" w:rsidP="007C1387">
      <w:pPr>
        <w:rPr>
          <w:rFonts w:cs="Times New Roman"/>
          <w:szCs w:val="24"/>
          <w:lang w:val="en-GB"/>
        </w:rPr>
      </w:pPr>
      <w:r w:rsidRPr="00A40BA6">
        <w:rPr>
          <w:rFonts w:cs="Times New Roman"/>
          <w:szCs w:val="24"/>
          <w:lang w:val="en-GB"/>
        </w:rPr>
        <w:t>ASSIGNMENT; WHAT ARE THE MAIN GOVERNANCE ASPECTS OF THE SARBANES-OXLEY ACT</w:t>
      </w:r>
    </w:p>
    <w:p w:rsidR="004246B7" w:rsidRPr="00A40BA6" w:rsidRDefault="004246B7" w:rsidP="007C1387">
      <w:pPr>
        <w:rPr>
          <w:rFonts w:cs="Times New Roman"/>
          <w:szCs w:val="24"/>
          <w:lang w:val="en-GB"/>
        </w:rPr>
      </w:pPr>
      <w:r w:rsidRPr="00A40BA6">
        <w:rPr>
          <w:rFonts w:cs="Times New Roman"/>
          <w:szCs w:val="24"/>
          <w:lang w:val="en-GB"/>
        </w:rPr>
        <w:t>GIVE A SUMMARY.</w:t>
      </w:r>
    </w:p>
    <w:p w:rsidR="004246B7" w:rsidRPr="008C5B7E" w:rsidRDefault="004246B7" w:rsidP="007C1387">
      <w:pPr>
        <w:rPr>
          <w:rFonts w:cs="Times New Roman"/>
          <w:szCs w:val="24"/>
          <w:u w:val="single"/>
          <w:lang w:val="en-GB"/>
        </w:rPr>
      </w:pPr>
      <w:proofErr w:type="spellStart"/>
      <w:r w:rsidRPr="008C5B7E">
        <w:rPr>
          <w:rFonts w:cs="Times New Roman"/>
          <w:szCs w:val="24"/>
          <w:u w:val="single"/>
          <w:lang w:val="en-GB"/>
        </w:rPr>
        <w:t>Sarbane-oxley</w:t>
      </w:r>
      <w:proofErr w:type="spellEnd"/>
      <w:r w:rsidRPr="008C5B7E">
        <w:rPr>
          <w:rFonts w:cs="Times New Roman"/>
          <w:szCs w:val="24"/>
          <w:u w:val="single"/>
          <w:lang w:val="en-GB"/>
        </w:rPr>
        <w:t xml:space="preserve"> act</w:t>
      </w:r>
    </w:p>
    <w:p w:rsidR="00AB6C62" w:rsidRDefault="00000F72" w:rsidP="007C1387">
      <w:pPr>
        <w:rPr>
          <w:rFonts w:cs="Times New Roman"/>
          <w:szCs w:val="24"/>
          <w:lang w:val="en-GB"/>
        </w:rPr>
      </w:pPr>
      <w:r w:rsidRPr="00A40BA6">
        <w:rPr>
          <w:rFonts w:cs="Times New Roman"/>
          <w:szCs w:val="24"/>
          <w:lang w:val="en-GB"/>
        </w:rPr>
        <w:t xml:space="preserve">This is the primary federal law governing corporate and accountability across multiple aspects of corporate business practice.. </w:t>
      </w:r>
      <w:r w:rsidR="007C1387" w:rsidRPr="00A40BA6">
        <w:rPr>
          <w:rFonts w:cs="Times New Roman"/>
          <w:szCs w:val="24"/>
          <w:lang w:val="en-GB"/>
        </w:rPr>
        <w:t xml:space="preserve">Its primary emphases were to enhance the quality and transparency of corporate disclosure and force changes in the auditing of publicly traded companies. These objectives were achieved in a number of ways by the passing of the Sarbanes-Oxley Act. </w:t>
      </w:r>
      <w:r w:rsidR="007C1387" w:rsidRPr="00A40BA6">
        <w:rPr>
          <w:rFonts w:cs="Times New Roman"/>
          <w:szCs w:val="24"/>
          <w:lang w:val="en-GB"/>
        </w:rPr>
        <w:br/>
      </w:r>
      <w:r w:rsidR="007C1387" w:rsidRPr="00A40BA6">
        <w:rPr>
          <w:rFonts w:cs="Times New Roman"/>
          <w:szCs w:val="24"/>
          <w:lang w:val="en-GB"/>
        </w:rPr>
        <w:br/>
        <w:t>SOX corporate g</w:t>
      </w:r>
      <w:r w:rsidR="00A40BA6" w:rsidRPr="00A40BA6">
        <w:rPr>
          <w:rFonts w:cs="Times New Roman"/>
          <w:szCs w:val="24"/>
          <w:lang w:val="en-GB"/>
        </w:rPr>
        <w:t>overnance guidelines include:</w:t>
      </w:r>
      <w:r w:rsidR="00A40BA6" w:rsidRPr="00A40BA6">
        <w:rPr>
          <w:rFonts w:cs="Times New Roman"/>
          <w:szCs w:val="24"/>
          <w:lang w:val="en-GB"/>
        </w:rPr>
        <w:br/>
      </w:r>
      <w:r w:rsidR="00A40BA6" w:rsidRPr="00A40BA6">
        <w:rPr>
          <w:rFonts w:cs="Times New Roman"/>
          <w:szCs w:val="24"/>
          <w:lang w:val="en-GB"/>
        </w:rPr>
        <w:br/>
        <w:t>1.</w:t>
      </w:r>
      <w:r w:rsidR="007C1387" w:rsidRPr="00A40BA6">
        <w:rPr>
          <w:rFonts w:cs="Times New Roman"/>
          <w:szCs w:val="24"/>
          <w:lang w:val="en-GB"/>
        </w:rPr>
        <w:t xml:space="preserve"> An increase in the direct responsibility of senior corporate managers for the quality of their company’s finan</w:t>
      </w:r>
      <w:r w:rsidR="00A40BA6" w:rsidRPr="00A40BA6">
        <w:rPr>
          <w:rFonts w:cs="Times New Roman"/>
          <w:szCs w:val="24"/>
          <w:lang w:val="en-GB"/>
        </w:rPr>
        <w:t>cial reports and disclosures.</w:t>
      </w:r>
    </w:p>
    <w:p w:rsidR="00D24B4E" w:rsidRDefault="00A40BA6" w:rsidP="007C1387">
      <w:pPr>
        <w:rPr>
          <w:rFonts w:cs="Times New Roman"/>
          <w:szCs w:val="24"/>
          <w:lang w:val="en-GB"/>
        </w:rPr>
      </w:pPr>
      <w:r w:rsidRPr="00A40BA6">
        <w:rPr>
          <w:rFonts w:cs="Times New Roman"/>
          <w:szCs w:val="24"/>
          <w:lang w:val="en-GB"/>
        </w:rPr>
        <w:br/>
        <w:t xml:space="preserve">2. </w:t>
      </w:r>
      <w:r w:rsidR="007C1387" w:rsidRPr="00A40BA6">
        <w:rPr>
          <w:rFonts w:cs="Times New Roman"/>
          <w:szCs w:val="24"/>
          <w:lang w:val="en-GB"/>
        </w:rPr>
        <w:t>An increase in the audit committee’s independence from the company and its responsibility rega</w:t>
      </w:r>
      <w:r w:rsidRPr="00A40BA6">
        <w:rPr>
          <w:rFonts w:cs="Times New Roman"/>
          <w:szCs w:val="24"/>
          <w:lang w:val="en-GB"/>
        </w:rPr>
        <w:t>rding the company’s auditors.</w:t>
      </w:r>
    </w:p>
    <w:p w:rsidR="00D24B4E" w:rsidRDefault="00A40BA6" w:rsidP="007C1387">
      <w:pPr>
        <w:rPr>
          <w:rFonts w:cs="Times New Roman"/>
          <w:szCs w:val="24"/>
          <w:lang w:val="en-GB"/>
        </w:rPr>
      </w:pPr>
      <w:r w:rsidRPr="00A40BA6">
        <w:rPr>
          <w:rFonts w:cs="Times New Roman"/>
          <w:szCs w:val="24"/>
          <w:lang w:val="en-GB"/>
        </w:rPr>
        <w:br/>
        <w:t xml:space="preserve">3. </w:t>
      </w:r>
      <w:r w:rsidR="007C1387" w:rsidRPr="00A40BA6">
        <w:rPr>
          <w:rFonts w:cs="Times New Roman"/>
          <w:szCs w:val="24"/>
          <w:lang w:val="en-GB"/>
        </w:rPr>
        <w:t xml:space="preserve">Limitations on the types and nature of services that auditors can provide to a </w:t>
      </w:r>
      <w:r w:rsidRPr="00A40BA6">
        <w:rPr>
          <w:rFonts w:cs="Times New Roman"/>
          <w:szCs w:val="24"/>
          <w:lang w:val="en-GB"/>
        </w:rPr>
        <w:t xml:space="preserve">publicly </w:t>
      </w:r>
      <w:r w:rsidRPr="00A40BA6">
        <w:rPr>
          <w:rFonts w:cs="Times New Roman"/>
          <w:szCs w:val="24"/>
          <w:lang w:val="en-GB"/>
        </w:rPr>
        <w:lastRenderedPageBreak/>
        <w:t>traded, audit client.</w:t>
      </w:r>
      <w:r w:rsidRPr="00A40BA6">
        <w:rPr>
          <w:rFonts w:cs="Times New Roman"/>
          <w:szCs w:val="24"/>
          <w:lang w:val="en-GB"/>
        </w:rPr>
        <w:br/>
        <w:t>4.</w:t>
      </w:r>
      <w:r w:rsidR="007C1387" w:rsidRPr="00A40BA6">
        <w:rPr>
          <w:rFonts w:cs="Times New Roman"/>
          <w:szCs w:val="24"/>
          <w:lang w:val="en-GB"/>
        </w:rPr>
        <w:t xml:space="preserve"> The creation of an independent Board to oversee auditing practices regarding publicly traded companies.</w:t>
      </w:r>
    </w:p>
    <w:p w:rsidR="00000F72" w:rsidRPr="00A40BA6" w:rsidRDefault="007C1387" w:rsidP="007C1387">
      <w:pPr>
        <w:rPr>
          <w:rFonts w:cs="Times New Roman"/>
          <w:szCs w:val="24"/>
          <w:lang w:val="en-GB"/>
        </w:rPr>
      </w:pPr>
      <w:bookmarkStart w:id="0" w:name="_GoBack"/>
      <w:bookmarkEnd w:id="0"/>
      <w:r w:rsidRPr="00A40BA6">
        <w:rPr>
          <w:rFonts w:cs="Times New Roman"/>
          <w:szCs w:val="24"/>
          <w:lang w:val="en-GB"/>
        </w:rPr>
        <w:br/>
      </w:r>
      <w:r w:rsidRPr="00A40BA6">
        <w:rPr>
          <w:rFonts w:cs="Times New Roman"/>
          <w:szCs w:val="24"/>
          <w:lang w:val="en-GB"/>
        </w:rPr>
        <w:br/>
        <w:t xml:space="preserve">While there was an initial corporate outcry, particularly about the expense of compliance which is proving valid, corporate attitudes generally have shifted. As corporations investigated and implemented responses to the </w:t>
      </w:r>
      <w:proofErr w:type="spellStart"/>
      <w:r w:rsidRPr="00A40BA6">
        <w:rPr>
          <w:rFonts w:cs="Times New Roman"/>
          <w:szCs w:val="24"/>
          <w:lang w:val="en-GB"/>
        </w:rPr>
        <w:t>Sarbox</w:t>
      </w:r>
      <w:proofErr w:type="spellEnd"/>
      <w:r w:rsidRPr="00A40BA6">
        <w:rPr>
          <w:rFonts w:cs="Times New Roman"/>
          <w:szCs w:val="24"/>
          <w:lang w:val="en-GB"/>
        </w:rPr>
        <w:t xml:space="preserve"> Act, they are recognizing that compliance can result in improved processes, both financial and operational, increased efficiency better and more timely planning information and that more transparency enhance access to capital and capital a</w:t>
      </w:r>
      <w:r w:rsidR="00000F72" w:rsidRPr="00A40BA6">
        <w:rPr>
          <w:rFonts w:cs="Times New Roman"/>
          <w:szCs w:val="24"/>
          <w:lang w:val="en-GB"/>
        </w:rPr>
        <w:t>t lower cost.</w:t>
      </w:r>
    </w:p>
    <w:p w:rsidR="00000F72" w:rsidRPr="00A40BA6" w:rsidRDefault="00000F72" w:rsidP="007C1387">
      <w:pPr>
        <w:rPr>
          <w:rFonts w:cs="Times New Roman"/>
          <w:szCs w:val="24"/>
          <w:lang w:val="en-GB"/>
        </w:rPr>
      </w:pPr>
      <w:r w:rsidRPr="00A40BA6">
        <w:rPr>
          <w:rFonts w:cs="Times New Roman"/>
          <w:szCs w:val="24"/>
          <w:lang w:val="en-GB"/>
        </w:rPr>
        <w:br/>
      </w:r>
      <w:r w:rsidR="007C1387" w:rsidRPr="00A40BA6">
        <w:rPr>
          <w:rFonts w:cs="Times New Roman"/>
          <w:szCs w:val="24"/>
          <w:lang w:val="en-GB"/>
        </w:rPr>
        <w:t xml:space="preserve">The following is intended as brief overview of the Sarbanes-Oxley Act and not as a detailed summary or commentary on the Act or its intentions. Specifically, the items selected are intended for consideration by those involved with and responsible for a public company’s internal governance and generally ignore the </w:t>
      </w:r>
      <w:proofErr w:type="spellStart"/>
      <w:r w:rsidR="007C1387" w:rsidRPr="00A40BA6">
        <w:rPr>
          <w:rFonts w:cs="Times New Roman"/>
          <w:szCs w:val="24"/>
          <w:lang w:val="en-GB"/>
        </w:rPr>
        <w:t>Sox’s</w:t>
      </w:r>
      <w:proofErr w:type="spellEnd"/>
      <w:r w:rsidR="007C1387" w:rsidRPr="00A40BA6">
        <w:rPr>
          <w:rFonts w:cs="Times New Roman"/>
          <w:szCs w:val="24"/>
          <w:lang w:val="en-GB"/>
        </w:rPr>
        <w:t xml:space="preserve"> efforts at limiting the actions of analyst</w:t>
      </w:r>
      <w:r w:rsidR="00A40BA6" w:rsidRPr="00A40BA6">
        <w:rPr>
          <w:rFonts w:cs="Times New Roman"/>
          <w:szCs w:val="24"/>
          <w:lang w:val="en-GB"/>
        </w:rPr>
        <w:t>s and investment bankers.</w:t>
      </w:r>
      <w:r w:rsidR="00A40BA6" w:rsidRPr="00A40BA6">
        <w:rPr>
          <w:rFonts w:cs="Times New Roman"/>
          <w:szCs w:val="24"/>
          <w:lang w:val="en-GB"/>
        </w:rPr>
        <w:br/>
      </w:r>
      <w:r w:rsidR="007C1387" w:rsidRPr="00A40BA6">
        <w:rPr>
          <w:rFonts w:cs="Times New Roman"/>
          <w:szCs w:val="24"/>
          <w:lang w:val="en-GB"/>
        </w:rPr>
        <w:br/>
      </w:r>
      <w:r w:rsidR="007C1387" w:rsidRPr="00A40BA6">
        <w:rPr>
          <w:rFonts w:cs="Times New Roman"/>
          <w:szCs w:val="24"/>
          <w:lang w:val="en-GB"/>
        </w:rPr>
        <w:br/>
        <w:t>Among other</w:t>
      </w:r>
      <w:r w:rsidRPr="00A40BA6">
        <w:rPr>
          <w:rFonts w:cs="Times New Roman"/>
          <w:szCs w:val="24"/>
          <w:lang w:val="en-GB"/>
        </w:rPr>
        <w:t xml:space="preserve"> things, the Sarbanes-Oxley Act Also;</w:t>
      </w:r>
      <w:r w:rsidR="007C1387" w:rsidRPr="00A40BA6">
        <w:rPr>
          <w:rFonts w:cs="Times New Roman"/>
          <w:szCs w:val="24"/>
          <w:lang w:val="en-GB"/>
        </w:rPr>
        <w:br/>
      </w:r>
      <w:r w:rsidR="007C1387" w:rsidRPr="00A40BA6">
        <w:rPr>
          <w:rFonts w:cs="Times New Roman"/>
          <w:szCs w:val="24"/>
          <w:lang w:val="en-GB"/>
        </w:rPr>
        <w:br/>
        <w:t xml:space="preserve">1. Requires the Chief Executive Officer and the Chief Financial Officer to certify that the company’s financials fairly present the company’s financial condition. </w:t>
      </w:r>
    </w:p>
    <w:p w:rsidR="00000F72" w:rsidRPr="00A40BA6" w:rsidRDefault="007C1387" w:rsidP="007C1387">
      <w:pPr>
        <w:rPr>
          <w:rFonts w:cs="Times New Roman"/>
          <w:szCs w:val="24"/>
          <w:lang w:val="en-GB"/>
        </w:rPr>
      </w:pPr>
      <w:r w:rsidRPr="00A40BA6">
        <w:rPr>
          <w:rFonts w:cs="Times New Roman"/>
          <w:szCs w:val="24"/>
          <w:lang w:val="en-GB"/>
        </w:rPr>
        <w:br/>
        <w:t xml:space="preserve">2. Requires forfeiture and return to the company of any bonus, stock or option compensation </w:t>
      </w:r>
      <w:r w:rsidRPr="00A40BA6">
        <w:rPr>
          <w:rFonts w:cs="Times New Roman"/>
          <w:szCs w:val="24"/>
          <w:lang w:val="en-GB"/>
        </w:rPr>
        <w:lastRenderedPageBreak/>
        <w:t>received in the twelve months following a misleading financial statement that subsequently results in a restatement.</w:t>
      </w:r>
    </w:p>
    <w:p w:rsidR="00000F72" w:rsidRPr="00A40BA6" w:rsidRDefault="007C1387" w:rsidP="007C1387">
      <w:pPr>
        <w:rPr>
          <w:rFonts w:cs="Times New Roman"/>
          <w:szCs w:val="24"/>
          <w:lang w:val="en-GB"/>
        </w:rPr>
      </w:pPr>
      <w:r w:rsidRPr="00A40BA6">
        <w:rPr>
          <w:rFonts w:cs="Times New Roman"/>
          <w:szCs w:val="24"/>
          <w:lang w:val="en-GB"/>
        </w:rPr>
        <w:br/>
        <w:t>3. Requires accelerated reporting by insiders – such transactions must now be reported by the second day following the transaction</w:t>
      </w:r>
    </w:p>
    <w:p w:rsidR="00000F72" w:rsidRPr="00A40BA6" w:rsidRDefault="007C1387" w:rsidP="007C1387">
      <w:pPr>
        <w:rPr>
          <w:rFonts w:cs="Times New Roman"/>
          <w:szCs w:val="24"/>
          <w:lang w:val="en-GB"/>
        </w:rPr>
      </w:pPr>
      <w:r w:rsidRPr="00A40BA6">
        <w:rPr>
          <w:rFonts w:cs="Times New Roman"/>
          <w:szCs w:val="24"/>
          <w:lang w:val="en-GB"/>
        </w:rPr>
        <w:br/>
        <w:t>4. Requires the company to report all off-balance sheet transactions.</w:t>
      </w:r>
    </w:p>
    <w:p w:rsidR="00000F72" w:rsidRPr="00A40BA6" w:rsidRDefault="007C1387" w:rsidP="007C1387">
      <w:pPr>
        <w:rPr>
          <w:rFonts w:cs="Times New Roman"/>
          <w:szCs w:val="24"/>
          <w:lang w:val="en-GB"/>
        </w:rPr>
      </w:pPr>
      <w:r w:rsidRPr="00A40BA6">
        <w:rPr>
          <w:rFonts w:cs="Times New Roman"/>
          <w:szCs w:val="24"/>
          <w:lang w:val="en-GB"/>
        </w:rPr>
        <w:br/>
        <w:t>5. Requires that if the financials contain any pro forma disclosures they must be more straight-forward.</w:t>
      </w:r>
    </w:p>
    <w:p w:rsidR="005F583E" w:rsidRPr="00A40BA6" w:rsidRDefault="007C1387" w:rsidP="00A40BA6">
      <w:pPr>
        <w:rPr>
          <w:rFonts w:cs="Times New Roman"/>
          <w:szCs w:val="24"/>
          <w:lang w:val="en-GB"/>
        </w:rPr>
      </w:pPr>
      <w:r w:rsidRPr="00A40BA6">
        <w:rPr>
          <w:rFonts w:cs="Times New Roman"/>
          <w:szCs w:val="24"/>
          <w:lang w:val="en-GB"/>
        </w:rPr>
        <w:br/>
        <w:t>6. Requires that all annual reports filed with the SEC include a statement by management asserting that it is responsible for creating and maintaining adequate internal controls and assessing the effectiveness of these con</w:t>
      </w:r>
      <w:r w:rsidR="00A40BA6" w:rsidRPr="00A40BA6">
        <w:rPr>
          <w:rFonts w:cs="Times New Roman"/>
          <w:szCs w:val="24"/>
          <w:lang w:val="en-GB"/>
        </w:rPr>
        <w:t>trols</w:t>
      </w:r>
      <w:r w:rsidRPr="00A40BA6">
        <w:rPr>
          <w:rFonts w:cs="Times New Roman"/>
          <w:szCs w:val="24"/>
          <w:lang w:val="en-GB"/>
        </w:rPr>
        <w:br/>
      </w:r>
    </w:p>
    <w:sectPr w:rsidR="005F583E" w:rsidRPr="00A40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559C2"/>
    <w:multiLevelType w:val="hybridMultilevel"/>
    <w:tmpl w:val="769CC2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0F4567"/>
    <w:multiLevelType w:val="hybridMultilevel"/>
    <w:tmpl w:val="62B88F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387"/>
    <w:rsid w:val="00000F72"/>
    <w:rsid w:val="000D7F64"/>
    <w:rsid w:val="004246B7"/>
    <w:rsid w:val="005D30A5"/>
    <w:rsid w:val="007C1387"/>
    <w:rsid w:val="008C5B7E"/>
    <w:rsid w:val="00A40BA6"/>
    <w:rsid w:val="00AB6C62"/>
    <w:rsid w:val="00D24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A4C1"/>
  <w15:docId w15:val="{1AB7D2F5-C57B-504A-8C47-D0CFBA43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Helvetica"/>
        <w:color w:val="494949"/>
        <w:sz w:val="24"/>
        <w:szCs w:val="23"/>
        <w:lang w:val="fr-FR"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 MC</dc:creator>
  <cp:lastModifiedBy>olawuyioredolapo@gmail.com</cp:lastModifiedBy>
  <cp:revision>4</cp:revision>
  <dcterms:created xsi:type="dcterms:W3CDTF">2018-10-14T09:25:00Z</dcterms:created>
  <dcterms:modified xsi:type="dcterms:W3CDTF">2018-10-14T14:17:00Z</dcterms:modified>
</cp:coreProperties>
</file>