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E1EE" w14:textId="57095C20" w:rsidR="56A709D1" w:rsidRPr="00AE4920" w:rsidRDefault="56A709D1" w:rsidP="00AE4920">
      <w:pPr>
        <w:spacing w:line="480" w:lineRule="auto"/>
        <w:rPr>
          <w:rFonts w:ascii="Times New Roman" w:eastAsia="Times New Roman" w:hAnsi="Times New Roman" w:cs="Times New Roman"/>
          <w:sz w:val="24"/>
          <w:szCs w:val="24"/>
        </w:rPr>
      </w:pPr>
      <w:r w:rsidRPr="00AE4920">
        <w:rPr>
          <w:rFonts w:ascii="Times New Roman" w:eastAsia="Times New Roman" w:hAnsi="Times New Roman" w:cs="Times New Roman"/>
          <w:sz w:val="24"/>
          <w:szCs w:val="24"/>
        </w:rPr>
        <w:t>NAME: CARL AMAZING EBUBECHI</w:t>
      </w:r>
    </w:p>
    <w:p w14:paraId="0A15C876" w14:textId="3D65F069"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MATRIC NO: 17/SMS02/012</w:t>
      </w:r>
    </w:p>
    <w:p w14:paraId="0025094A" w14:textId="0E8639AB"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DEPARTMENT: ACCOUNTING</w:t>
      </w:r>
    </w:p>
    <w:p w14:paraId="4C61B284" w14:textId="2065D499"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CORPORATE GOVERANCE AND THE SARBANES-OXLEY ACT</w:t>
      </w:r>
    </w:p>
    <w:p w14:paraId="5B48811C" w14:textId="1519B278"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 xml:space="preserve">The Sarbanes-Oxley Act of 2002 was the U.S. government's response to massive corporate frauds in the United States. The purpose of the SOX Act was to renew the public's confidence in corporate financial reporting by focusing on the improvement of corporate governance practices. Many governments reacted to the possibility of similar cases of massive corporate fraud in their countries by re-examining their corporate governance rules and oversight of their auditing profession. Its main </w:t>
      </w:r>
      <w:proofErr w:type="spellStart"/>
      <w:r w:rsidRPr="56A709D1">
        <w:rPr>
          <w:rFonts w:ascii="Times New Roman" w:eastAsia="Times New Roman" w:hAnsi="Times New Roman" w:cs="Times New Roman"/>
          <w:sz w:val="24"/>
          <w:szCs w:val="24"/>
        </w:rPr>
        <w:t>goverance</w:t>
      </w:r>
      <w:proofErr w:type="spellEnd"/>
      <w:r w:rsidRPr="56A709D1">
        <w:rPr>
          <w:rFonts w:ascii="Times New Roman" w:eastAsia="Times New Roman" w:hAnsi="Times New Roman" w:cs="Times New Roman"/>
          <w:sz w:val="24"/>
          <w:szCs w:val="24"/>
        </w:rPr>
        <w:t xml:space="preserve"> aspects include;</w:t>
      </w:r>
    </w:p>
    <w:p w14:paraId="57F0BB41" w14:textId="1ED62328"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Public Company Accounting Oversight Board (PCAOB)</w:t>
      </w:r>
    </w:p>
    <w:p w14:paraId="78ED03B5" w14:textId="74BCC148"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I consists of nine sections and establishes the Public Company Accounting Oversight Board, to provide independent oversight of public accounting firms</w:t>
      </w:r>
      <w:bookmarkStart w:id="0" w:name="_GoBack"/>
      <w:bookmarkEnd w:id="0"/>
      <w:r w:rsidRPr="56A709D1">
        <w:rPr>
          <w:rFonts w:ascii="Times New Roman" w:eastAsia="Times New Roman" w:hAnsi="Times New Roman" w:cs="Times New Roman"/>
          <w:sz w:val="24"/>
          <w:szCs w:val="24"/>
        </w:rPr>
        <w:t xml:space="preserve">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p>
    <w:p w14:paraId="4F123EC1" w14:textId="4077F700"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Auditor Independence</w:t>
      </w:r>
    </w:p>
    <w:p w14:paraId="2428F362" w14:textId="668ACA32"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14:paraId="6B75E911" w14:textId="35376474"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Corporate Responsibility</w:t>
      </w:r>
    </w:p>
    <w:p w14:paraId="6B7E9EA7" w14:textId="7C8F0F61"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 xml:space="preserve">Title III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w:t>
      </w:r>
      <w:proofErr w:type="spellStart"/>
      <w:r w:rsidRPr="56A709D1">
        <w:rPr>
          <w:rFonts w:ascii="Times New Roman" w:eastAsia="Times New Roman" w:hAnsi="Times New Roman" w:cs="Times New Roman"/>
          <w:sz w:val="24"/>
          <w:szCs w:val="24"/>
        </w:rPr>
        <w:t>behaviors</w:t>
      </w:r>
      <w:proofErr w:type="spellEnd"/>
      <w:r w:rsidRPr="56A709D1">
        <w:rPr>
          <w:rFonts w:ascii="Times New Roman" w:eastAsia="Times New Roman" w:hAnsi="Times New Roman" w:cs="Times New Roman"/>
          <w:sz w:val="24"/>
          <w:szCs w:val="24"/>
        </w:rPr>
        <w:t xml:space="preserve"> of corporate officers and describes specific forfeitures of benefits and civil penalties for non-compliance. For example, Section 302 requires that the company's "principal officers" (typically the Chief Executive Officer and Chief Financial Officer) certify and approve the integrity of their company financial reports quarterly.[6]</w:t>
      </w:r>
    </w:p>
    <w:p w14:paraId="75DF7A4E" w14:textId="4F4C8355"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Enhanced Financial Disclosures</w:t>
      </w:r>
    </w:p>
    <w:p w14:paraId="03B3B4AC" w14:textId="7341451B"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IV consists of nine sections. It describes enhanced reporting requirements for financial transactions, including off-balance-sheet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p>
    <w:p w14:paraId="055C18FB" w14:textId="71ADCE40"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Analyst Conflicts of Interest</w:t>
      </w:r>
    </w:p>
    <w:p w14:paraId="4BBAD856" w14:textId="0B00DACD"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14:paraId="3EED6120" w14:textId="3EE4FCC0"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Commission Resources and Authority</w:t>
      </w:r>
    </w:p>
    <w:p w14:paraId="315FAD69" w14:textId="35E3FB43"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14:paraId="62EA92F9" w14:textId="57A3D46A"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Studies and Reports</w:t>
      </w:r>
    </w:p>
    <w:p w14:paraId="521B4E50" w14:textId="13F66992"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VII consists of five sections and requires the Comptroller General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Enron, Global Crossing, and others to manipulate earnings and obfuscate true financial conditions.</w:t>
      </w:r>
    </w:p>
    <w:p w14:paraId="010A61D6" w14:textId="578D10CD"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Corporate and Criminal Fraud Accountability</w:t>
      </w:r>
    </w:p>
    <w:p w14:paraId="78901A06" w14:textId="54044F8A"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VIII consists of seven sections and is also referred to as the "Corporate and Criminal Fraud Accountability Act of 2002". It describes specific criminal penalties for manipulation, destruction or alteration of financial records or other interference with investigations, while providing certain protections for whistle-blowers.</w:t>
      </w:r>
    </w:p>
    <w:p w14:paraId="062BF32B" w14:textId="2F0F409D"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White Collar Crime Penalty Enhancement</w:t>
      </w:r>
    </w:p>
    <w:p w14:paraId="18CCD1D6" w14:textId="44BBCD05"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IX consists of six sections. This section is also called the "White Collar Crime Penalty Enhancement Act of 2002". This section increases the criminal penalties associated with white-collar crimes and conspiracies. It recommends stronger sentencing guidelines and specifically adds failure to certify corporate financial reports as a criminal offense.</w:t>
      </w:r>
    </w:p>
    <w:p w14:paraId="22370DDA" w14:textId="20701EC1"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Corporate Tax Returns</w:t>
      </w:r>
    </w:p>
    <w:p w14:paraId="2B2BDCD7" w14:textId="21CF5401"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X consists of one section. Section 1001 states that the Chief Executive Officer should sign the company tax return.</w:t>
      </w:r>
    </w:p>
    <w:p w14:paraId="7F750152" w14:textId="75E8044A"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Corporate Fraud Accountability</w:t>
      </w:r>
    </w:p>
    <w:p w14:paraId="0F560082" w14:textId="0B2A7B75"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Title XI consists of seven sections. Section 1101 recommends a name for this title as "Corporate Fraud Accountability Act of 2002".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14:paraId="183CA033" w14:textId="55EB0FAE" w:rsidR="56A709D1" w:rsidRDefault="56A709D1" w:rsidP="56A709D1">
      <w:pPr>
        <w:spacing w:line="480" w:lineRule="auto"/>
        <w:rPr>
          <w:rFonts w:ascii="Times New Roman" w:eastAsia="Times New Roman" w:hAnsi="Times New Roman" w:cs="Times New Roman"/>
          <w:sz w:val="24"/>
          <w:szCs w:val="24"/>
        </w:rPr>
      </w:pPr>
      <w:r w:rsidRPr="56A709D1">
        <w:rPr>
          <w:rFonts w:ascii="Times New Roman" w:eastAsia="Times New Roman" w:hAnsi="Times New Roman" w:cs="Times New Roman"/>
          <w:sz w:val="24"/>
          <w:szCs w:val="24"/>
        </w:rPr>
        <w:t xml:space="preserve"> </w:t>
      </w:r>
    </w:p>
    <w:p w14:paraId="3DFD95D2" w14:textId="6312D79C" w:rsidR="56A709D1" w:rsidRDefault="56A709D1" w:rsidP="56A709D1">
      <w:pPr>
        <w:spacing w:line="480" w:lineRule="auto"/>
        <w:rPr>
          <w:rFonts w:ascii="Times New Roman" w:eastAsia="Times New Roman" w:hAnsi="Times New Roman" w:cs="Times New Roman"/>
          <w:sz w:val="24"/>
          <w:szCs w:val="24"/>
        </w:rPr>
      </w:pPr>
    </w:p>
    <w:sectPr w:rsidR="56A709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91F"/>
    <w:multiLevelType w:val="hybridMultilevel"/>
    <w:tmpl w:val="BEB6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F3C9BF"/>
    <w:rsid w:val="00AE4920"/>
    <w:rsid w:val="1F15F586"/>
    <w:rsid w:val="56A709D1"/>
    <w:rsid w:val="65F3C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F586"/>
  <w15:chartTrackingRefBased/>
  <w15:docId w15:val="{B90EAD35-ECFF-4E19-986B-9A8F85E8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carl</dc:creator>
  <cp:keywords/>
  <dc:description/>
  <cp:lastModifiedBy>amazing carl</cp:lastModifiedBy>
  <cp:revision>3</cp:revision>
  <dcterms:created xsi:type="dcterms:W3CDTF">2018-10-14T05:59:00Z</dcterms:created>
  <dcterms:modified xsi:type="dcterms:W3CDTF">2018-10-14T06:09:00Z</dcterms:modified>
</cp:coreProperties>
</file>