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F21" w:rsidRDefault="009719AD" w:rsidP="00815100">
      <w:pPr>
        <w:spacing w:line="480" w:lineRule="auto"/>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 xml:space="preserve"> </w:t>
      </w:r>
      <w:r w:rsidR="009E713B">
        <w:rPr>
          <w:rFonts w:ascii="Times New Roman" w:eastAsia="Times New Roman" w:hAnsi="Times New Roman" w:cs="Times New Roman"/>
          <w:color w:val="111111"/>
          <w:sz w:val="24"/>
          <w:szCs w:val="24"/>
          <w:shd w:val="clear" w:color="auto" w:fill="FFFFFF"/>
        </w:rPr>
        <w:t xml:space="preserve">Name: Ibrahim Mubarak </w:t>
      </w:r>
      <w:proofErr w:type="spellStart"/>
      <w:r w:rsidR="009E713B">
        <w:rPr>
          <w:rFonts w:ascii="Times New Roman" w:eastAsia="Times New Roman" w:hAnsi="Times New Roman" w:cs="Times New Roman"/>
          <w:color w:val="111111"/>
          <w:sz w:val="24"/>
          <w:szCs w:val="24"/>
          <w:shd w:val="clear" w:color="auto" w:fill="FFFFFF"/>
        </w:rPr>
        <w:t>Bolarinwa</w:t>
      </w:r>
      <w:proofErr w:type="spellEnd"/>
    </w:p>
    <w:p w:rsidR="009E713B" w:rsidRDefault="009E713B" w:rsidP="00815100">
      <w:pPr>
        <w:spacing w:line="480" w:lineRule="auto"/>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 xml:space="preserve">Department: Accounting </w:t>
      </w:r>
    </w:p>
    <w:p w:rsidR="009E713B" w:rsidRDefault="009E713B" w:rsidP="00815100">
      <w:pPr>
        <w:spacing w:line="480" w:lineRule="auto"/>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Matric no: 17/sms02/018</w:t>
      </w:r>
    </w:p>
    <w:p w:rsidR="00815100" w:rsidRPr="00EC7453" w:rsidRDefault="009719AD" w:rsidP="00815100">
      <w:pPr>
        <w:spacing w:line="240" w:lineRule="auto"/>
        <w:rPr>
          <w:rFonts w:ascii="Times New Roman" w:eastAsia="Times New Roman" w:hAnsi="Times New Roman" w:cs="Times New Roman"/>
          <w:color w:val="111111"/>
          <w:sz w:val="24"/>
          <w:szCs w:val="24"/>
          <w:shd w:val="clear" w:color="auto" w:fill="FFFFFF"/>
        </w:rPr>
      </w:pPr>
      <w:r w:rsidRPr="00EC7453">
        <w:rPr>
          <w:rFonts w:ascii="Times New Roman" w:eastAsia="Times New Roman" w:hAnsi="Times New Roman" w:cs="Times New Roman"/>
          <w:color w:val="111111"/>
          <w:sz w:val="24"/>
          <w:szCs w:val="24"/>
          <w:shd w:val="clear" w:color="auto" w:fill="FFFFFF"/>
        </w:rPr>
        <w:t xml:space="preserve">One direct effect of the Sarbanes-Oxley Act on corporate governance is the strengthening of public </w:t>
      </w:r>
      <w:r w:rsidR="00CD13F4">
        <w:rPr>
          <w:rFonts w:ascii="Times New Roman" w:eastAsia="Times New Roman" w:hAnsi="Times New Roman" w:cs="Times New Roman"/>
          <w:color w:val="111111"/>
          <w:sz w:val="24"/>
          <w:szCs w:val="24"/>
          <w:shd w:val="clear" w:color="auto" w:fill="FFFFFF"/>
        </w:rPr>
        <w:t xml:space="preserve">company’s audit committee. </w:t>
      </w:r>
      <w:bookmarkStart w:id="0" w:name="_GoBack"/>
      <w:bookmarkEnd w:id="0"/>
      <w:r w:rsidRPr="00EC7453">
        <w:rPr>
          <w:rFonts w:ascii="Times New Roman" w:eastAsia="Times New Roman" w:hAnsi="Times New Roman" w:cs="Times New Roman"/>
          <w:color w:val="111111"/>
          <w:sz w:val="24"/>
          <w:szCs w:val="24"/>
          <w:shd w:val="clear" w:color="auto" w:fill="FFFFFF"/>
        </w:rPr>
        <w:t> The audit committee receives wide leverage in overseeing the top management's accounting decisions. The audit committee members must be independent of management, and gain new responsibilities such as approving numerous audit and non-audit services, selecting and overseeing external auditors, and handling complaints regarding the management's </w:t>
      </w:r>
      <w:r w:rsidR="00746EF8">
        <w:rPr>
          <w:rFonts w:ascii="Times New Roman" w:eastAsia="Times New Roman" w:hAnsi="Times New Roman" w:cs="Times New Roman"/>
          <w:color w:val="111111"/>
          <w:sz w:val="24"/>
          <w:szCs w:val="24"/>
          <w:shd w:val="clear" w:color="auto" w:fill="FFFFFF"/>
        </w:rPr>
        <w:t>accounting practices</w:t>
      </w:r>
      <w:r w:rsidR="00CD13F4">
        <w:rPr>
          <w:rFonts w:ascii="Times New Roman" w:eastAsia="Times New Roman" w:hAnsi="Times New Roman" w:cs="Times New Roman"/>
          <w:color w:val="111111"/>
          <w:sz w:val="24"/>
          <w:szCs w:val="24"/>
          <w:shd w:val="clear" w:color="auto" w:fill="FFFFFF"/>
        </w:rPr>
        <w:t>.</w:t>
      </w:r>
    </w:p>
    <w:p w:rsidR="009E6663" w:rsidRPr="00EC7453" w:rsidRDefault="009E6663" w:rsidP="00815100">
      <w:pPr>
        <w:spacing w:line="240" w:lineRule="auto"/>
        <w:rPr>
          <w:rFonts w:ascii="Times New Roman" w:eastAsia="Times New Roman" w:hAnsi="Times New Roman" w:cs="Times New Roman"/>
          <w:color w:val="111111"/>
          <w:sz w:val="24"/>
          <w:szCs w:val="24"/>
          <w:shd w:val="clear" w:color="auto" w:fill="FFFFFF"/>
        </w:rPr>
      </w:pPr>
    </w:p>
    <w:p w:rsidR="009E6663" w:rsidRPr="00EC7453" w:rsidRDefault="009E6663">
      <w:pPr>
        <w:pStyle w:val="NormalWeb"/>
        <w:shd w:val="clear" w:color="auto" w:fill="FFFFFF"/>
        <w:spacing w:before="0" w:beforeAutospacing="0"/>
        <w:divId w:val="1896040248"/>
        <w:rPr>
          <w:color w:val="111111"/>
        </w:rPr>
      </w:pPr>
      <w:r w:rsidRPr="00EC7453">
        <w:rPr>
          <w:color w:val="111111"/>
        </w:rPr>
        <w:t>The Sarbanes-Oxley Act changes management's responsibility for financial reporting significantly. The act requires that top managers personally certify the accuracy of financial reports. If a top manager knowingly or will</w:t>
      </w:r>
      <w:r w:rsidR="007A4D28">
        <w:rPr>
          <w:color w:val="111111"/>
        </w:rPr>
        <w:t xml:space="preserve">ingly </w:t>
      </w:r>
      <w:r w:rsidRPr="00EC7453">
        <w:rPr>
          <w:color w:val="111111"/>
        </w:rPr>
        <w:t>makes a false certification, he can face 10 to 20 years in prison. If the company is forced to make a required</w:t>
      </w:r>
      <w:r w:rsidR="00FE4D9B">
        <w:rPr>
          <w:color w:val="111111"/>
        </w:rPr>
        <w:t xml:space="preserve"> accounting restatement </w:t>
      </w:r>
      <w:r w:rsidRPr="00EC7453">
        <w:rPr>
          <w:color w:val="111111"/>
        </w:rPr>
        <w:t> due to management's misconduct, top managers can be required to give up their bonuses or profits made from selling the company's stock. If the director or officer is convicted of a securities law violation, he can be prohibited from serving in the same role at the public company.</w:t>
      </w:r>
    </w:p>
    <w:p w:rsidR="00F17076" w:rsidRPr="00EC7453" w:rsidRDefault="00F17076">
      <w:pPr>
        <w:pStyle w:val="NormalWeb"/>
        <w:shd w:val="clear" w:color="auto" w:fill="FFFFFF"/>
        <w:spacing w:before="0" w:beforeAutospacing="0"/>
        <w:divId w:val="1896040248"/>
        <w:rPr>
          <w:color w:val="111111"/>
        </w:rPr>
      </w:pPr>
    </w:p>
    <w:p w:rsidR="009E6663" w:rsidRPr="00EC7453" w:rsidRDefault="009E6663">
      <w:pPr>
        <w:pStyle w:val="NormalWeb"/>
        <w:shd w:val="clear" w:color="auto" w:fill="FFFFFF"/>
        <w:spacing w:before="0" w:beforeAutospacing="0"/>
        <w:divId w:val="1896040248"/>
        <w:rPr>
          <w:color w:val="111111"/>
        </w:rPr>
      </w:pPr>
      <w:r w:rsidRPr="00EC7453">
        <w:rPr>
          <w:color w:val="111111"/>
        </w:rPr>
        <w:t>The Sarbanes-Oxley Act significantly strengthens the disclosure requirement. Public companies are required to disclose any material </w:t>
      </w:r>
      <w:r w:rsidR="001C2930">
        <w:rPr>
          <w:color w:val="111111"/>
        </w:rPr>
        <w:t>off balance sheet arrangements</w:t>
      </w:r>
      <w:r w:rsidRPr="00EC7453">
        <w:rPr>
          <w:color w:val="111111"/>
        </w:rPr>
        <w:t>, such as operating leases and </w:t>
      </w:r>
      <w:r w:rsidR="001C2930">
        <w:rPr>
          <w:color w:val="111111"/>
        </w:rPr>
        <w:t>special purpose entities.</w:t>
      </w:r>
      <w:r w:rsidRPr="00EC7453">
        <w:rPr>
          <w:color w:val="111111"/>
        </w:rPr>
        <w:t xml:space="preserve"> The company is also required to disclose any pro forma statements and how they would look under the </w:t>
      </w:r>
      <w:r w:rsidR="000F72AF">
        <w:rPr>
          <w:color w:val="111111"/>
        </w:rPr>
        <w:t>generally accepted accounting principles (</w:t>
      </w:r>
      <w:proofErr w:type="spellStart"/>
      <w:r w:rsidR="000F72AF">
        <w:rPr>
          <w:color w:val="111111"/>
        </w:rPr>
        <w:t>gaaps</w:t>
      </w:r>
      <w:proofErr w:type="spellEnd"/>
      <w:r w:rsidR="000F72AF">
        <w:rPr>
          <w:color w:val="111111"/>
        </w:rPr>
        <w:t xml:space="preserve">) </w:t>
      </w:r>
      <w:r w:rsidRPr="00EC7453">
        <w:rPr>
          <w:color w:val="111111"/>
        </w:rPr>
        <w:t>Insiders must report their stock transactions to the </w:t>
      </w:r>
      <w:r w:rsidR="00C30513">
        <w:rPr>
          <w:color w:val="111111"/>
        </w:rPr>
        <w:t>Securities And Exchange Commission (SEC)</w:t>
      </w:r>
      <w:r w:rsidRPr="00EC7453">
        <w:rPr>
          <w:color w:val="111111"/>
        </w:rPr>
        <w:t> within two business days as well.</w:t>
      </w:r>
    </w:p>
    <w:p w:rsidR="00F17076" w:rsidRPr="00EC7453" w:rsidRDefault="00F17076">
      <w:pPr>
        <w:pStyle w:val="NormalWeb"/>
        <w:shd w:val="clear" w:color="auto" w:fill="FFFFFF"/>
        <w:spacing w:before="0" w:beforeAutospacing="0"/>
        <w:divId w:val="1896040248"/>
        <w:rPr>
          <w:color w:val="111111"/>
        </w:rPr>
      </w:pPr>
    </w:p>
    <w:p w:rsidR="009E6663" w:rsidRPr="00EC7453" w:rsidRDefault="009E6663">
      <w:pPr>
        <w:pStyle w:val="NormalWeb"/>
        <w:shd w:val="clear" w:color="auto" w:fill="FFFFFF"/>
        <w:spacing w:before="0" w:beforeAutospacing="0"/>
        <w:divId w:val="1896040248"/>
        <w:rPr>
          <w:color w:val="111111"/>
        </w:rPr>
      </w:pPr>
      <w:r w:rsidRPr="00EC7453">
        <w:rPr>
          <w:color w:val="111111"/>
        </w:rPr>
        <w:t>The Sarbanes-Oxley Act imposes harsher punishment for obstructing justice and securities fraud, mail fraud and </w:t>
      </w:r>
      <w:r w:rsidR="007A4D28">
        <w:rPr>
          <w:color w:val="111111"/>
        </w:rPr>
        <w:t>wire fraud</w:t>
      </w:r>
      <w:r w:rsidRPr="00EC7453">
        <w:rPr>
          <w:color w:val="111111"/>
        </w:rPr>
        <w:t>. The maximum sentence term for securities fraud has increased to 25 years, and the maximum prison time for obstruction of justice to 20 years. The act increased the maximum penalties for mail and wire fraud from five to 20 years of prison time. Also, the Sarbanes-Oxley Act significantly increases fines for public companies committing the same offense.</w:t>
      </w:r>
    </w:p>
    <w:p w:rsidR="00F17076" w:rsidRPr="00EC7453" w:rsidRDefault="00F17076">
      <w:pPr>
        <w:pStyle w:val="NormalWeb"/>
        <w:shd w:val="clear" w:color="auto" w:fill="FFFFFF"/>
        <w:spacing w:before="0" w:beforeAutospacing="0"/>
        <w:divId w:val="1896040248"/>
        <w:rPr>
          <w:color w:val="111111"/>
        </w:rPr>
      </w:pPr>
    </w:p>
    <w:p w:rsidR="009E6663" w:rsidRPr="00EC7453" w:rsidRDefault="009E6663">
      <w:pPr>
        <w:pStyle w:val="NormalWeb"/>
        <w:shd w:val="clear" w:color="auto" w:fill="FFFFFF"/>
        <w:spacing w:before="0" w:beforeAutospacing="0"/>
        <w:divId w:val="1896040248"/>
        <w:rPr>
          <w:color w:val="111111"/>
        </w:rPr>
      </w:pPr>
      <w:r w:rsidRPr="00EC7453">
        <w:rPr>
          <w:color w:val="111111"/>
        </w:rPr>
        <w:t xml:space="preserve">The costliest part of the Sarbanes-Oxley Act is Section 404, which requires public companies to perform extensive internal control tests and include an internal control report with their annual audits. Testing and documenting manual and automated controls in financial reporting requires enormous effort and involvement of not only external accountants, but also experienced IT personnel. The compliance cost is especially burdensome for companies that heavily rely on manual controls. The Sarbanes-Oxley Act has encouraged companies to make their financial reporting more efficient, centralized and automated. Even so, some critics feel </w:t>
      </w:r>
      <w:r w:rsidRPr="00EC7453">
        <w:rPr>
          <w:color w:val="111111"/>
        </w:rPr>
        <w:lastRenderedPageBreak/>
        <w:t>all these control makes the Act expensive to comply with, distracting personnel from the core </w:t>
      </w:r>
      <w:r w:rsidR="006400B7" w:rsidRPr="00EC7453">
        <w:rPr>
          <w:color w:val="111111"/>
        </w:rPr>
        <w:t xml:space="preserve">business </w:t>
      </w:r>
      <w:r w:rsidRPr="00EC7453">
        <w:rPr>
          <w:color w:val="111111"/>
        </w:rPr>
        <w:t> and discouraging growth</w:t>
      </w:r>
      <w:r w:rsidR="00F17076" w:rsidRPr="00EC7453">
        <w:rPr>
          <w:color w:val="111111"/>
        </w:rPr>
        <w:t xml:space="preserve">. </w:t>
      </w:r>
    </w:p>
    <w:p w:rsidR="002C15BB" w:rsidRPr="00EC7453" w:rsidRDefault="002C15BB">
      <w:pPr>
        <w:pStyle w:val="NormalWeb"/>
        <w:shd w:val="clear" w:color="auto" w:fill="FFFFFF"/>
        <w:spacing w:before="0" w:beforeAutospacing="0"/>
        <w:divId w:val="1896040248"/>
        <w:rPr>
          <w:color w:val="111111"/>
        </w:rPr>
      </w:pPr>
    </w:p>
    <w:p w:rsidR="007040BA" w:rsidRPr="00EC7453" w:rsidRDefault="002C15BB">
      <w:pPr>
        <w:rPr>
          <w:rFonts w:ascii="Times New Roman" w:eastAsia="Times New Roman" w:hAnsi="Times New Roman" w:cs="Times New Roman"/>
          <w:b/>
          <w:bCs/>
          <w:color w:val="555555"/>
          <w:sz w:val="24"/>
          <w:szCs w:val="24"/>
          <w:shd w:val="clear" w:color="auto" w:fill="FFFFFF"/>
        </w:rPr>
      </w:pPr>
      <w:r w:rsidRPr="00EC7453">
        <w:rPr>
          <w:rFonts w:ascii="Times New Roman" w:eastAsia="Times New Roman" w:hAnsi="Times New Roman" w:cs="Times New Roman"/>
          <w:b/>
          <w:bCs/>
          <w:color w:val="555555"/>
          <w:sz w:val="24"/>
          <w:szCs w:val="24"/>
          <w:shd w:val="clear" w:color="auto" w:fill="FFFFFF"/>
        </w:rPr>
        <w:t>The Sarbanes-Oxley Act (“the Act”) was passed in July 2002 in response to the rash of real and perceived failures in corporate governance and financial disclosure.</w:t>
      </w:r>
    </w:p>
    <w:p w:rsidR="00AA7816" w:rsidRPr="00EC7453" w:rsidRDefault="00AA7816">
      <w:pPr>
        <w:rPr>
          <w:rFonts w:ascii="Times New Roman" w:hAnsi="Times New Roman" w:cs="Times New Roman"/>
          <w:sz w:val="24"/>
          <w:szCs w:val="24"/>
        </w:rPr>
      </w:pPr>
    </w:p>
    <w:p w:rsidR="004A7EA7" w:rsidRPr="00EC7453" w:rsidRDefault="00AA7816">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Its primary emphases were to enhance the quality and transparency of corporate disclosure and force changes in the auditing of publicly traded companies. These objectives were achieved in a number of ways by the passing of the Sarbanes-Oxley Act. </w:t>
      </w:r>
      <w:r w:rsidRPr="00EC7453">
        <w:rPr>
          <w:rFonts w:ascii="Times New Roman" w:eastAsia="Times New Roman" w:hAnsi="Times New Roman" w:cs="Times New Roman"/>
          <w:color w:val="494949"/>
          <w:sz w:val="24"/>
          <w:szCs w:val="24"/>
          <w:shd w:val="clear" w:color="auto" w:fill="FFFFFF"/>
        </w:rPr>
        <w:br/>
      </w:r>
      <w:r w:rsidRPr="00EC7453">
        <w:rPr>
          <w:rFonts w:ascii="Times New Roman" w:eastAsia="Times New Roman" w:hAnsi="Times New Roman" w:cs="Times New Roman"/>
          <w:color w:val="494949"/>
          <w:sz w:val="24"/>
          <w:szCs w:val="24"/>
          <w:shd w:val="clear" w:color="auto" w:fill="FFFFFF"/>
        </w:rPr>
        <w:br/>
        <w:t>SOX corporate governance guidelines include:</w:t>
      </w:r>
      <w:r w:rsidRPr="00EC7453">
        <w:rPr>
          <w:rFonts w:ascii="Times New Roman" w:eastAsia="Times New Roman" w:hAnsi="Times New Roman" w:cs="Times New Roman"/>
          <w:color w:val="494949"/>
          <w:sz w:val="24"/>
          <w:szCs w:val="24"/>
          <w:shd w:val="clear" w:color="auto" w:fill="FFFFFF"/>
        </w:rPr>
        <w:br/>
      </w:r>
      <w:r w:rsidRPr="00EC7453">
        <w:rPr>
          <w:rFonts w:ascii="Times New Roman" w:eastAsia="Times New Roman" w:hAnsi="Times New Roman" w:cs="Times New Roman"/>
          <w:color w:val="494949"/>
          <w:sz w:val="24"/>
          <w:szCs w:val="24"/>
          <w:shd w:val="clear" w:color="auto" w:fill="FFFFFF"/>
        </w:rPr>
        <w:br/>
      </w:r>
      <w:r w:rsidR="004A7EA7" w:rsidRPr="00EC7453">
        <w:rPr>
          <w:rFonts w:ascii="Times New Roman" w:eastAsia="Times New Roman" w:hAnsi="Times New Roman" w:cs="Times New Roman"/>
          <w:color w:val="494949"/>
          <w:sz w:val="24"/>
          <w:szCs w:val="24"/>
          <w:shd w:val="clear" w:color="auto" w:fill="FFFFFF"/>
        </w:rPr>
        <w:t xml:space="preserve">1. </w:t>
      </w:r>
      <w:r w:rsidRPr="00EC7453">
        <w:rPr>
          <w:rFonts w:ascii="Times New Roman" w:eastAsia="Times New Roman" w:hAnsi="Times New Roman" w:cs="Times New Roman"/>
          <w:color w:val="494949"/>
          <w:sz w:val="24"/>
          <w:szCs w:val="24"/>
          <w:shd w:val="clear" w:color="auto" w:fill="FFFFFF"/>
        </w:rPr>
        <w:t>An increase in the direct responsibility of senior corporate managers for the quality of their company’s financial reports and disclosures.</w:t>
      </w:r>
    </w:p>
    <w:p w:rsidR="004A7EA7" w:rsidRPr="00EC7453" w:rsidRDefault="00AA7816">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shd w:val="clear" w:color="auto" w:fill="FFFFFF"/>
        </w:rPr>
        <w:br/>
      </w:r>
      <w:r w:rsidR="004A7EA7" w:rsidRPr="00EC7453">
        <w:rPr>
          <w:rFonts w:ascii="Times New Roman" w:eastAsia="Times New Roman" w:hAnsi="Times New Roman" w:cs="Times New Roman"/>
          <w:color w:val="494949"/>
          <w:sz w:val="24"/>
          <w:szCs w:val="24"/>
          <w:shd w:val="clear" w:color="auto" w:fill="FFFFFF"/>
        </w:rPr>
        <w:t>2.</w:t>
      </w:r>
      <w:r w:rsidRPr="00EC7453">
        <w:rPr>
          <w:rFonts w:ascii="Times New Roman" w:eastAsia="Times New Roman" w:hAnsi="Times New Roman" w:cs="Times New Roman"/>
          <w:color w:val="494949"/>
          <w:sz w:val="24"/>
          <w:szCs w:val="24"/>
          <w:shd w:val="clear" w:color="auto" w:fill="FFFFFF"/>
        </w:rPr>
        <w:t>An increase in the audit committee’s independence from the company and its responsibility regarding the company’s auditors.</w:t>
      </w:r>
    </w:p>
    <w:p w:rsidR="004A7EA7" w:rsidRPr="00EC7453" w:rsidRDefault="00AA7816">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shd w:val="clear" w:color="auto" w:fill="FFFFFF"/>
        </w:rPr>
        <w:br/>
      </w:r>
      <w:r w:rsidR="004A7EA7" w:rsidRPr="00EC7453">
        <w:rPr>
          <w:rFonts w:ascii="Times New Roman" w:eastAsia="Times New Roman" w:hAnsi="Times New Roman" w:cs="Times New Roman"/>
          <w:color w:val="494949"/>
          <w:sz w:val="24"/>
          <w:szCs w:val="24"/>
          <w:shd w:val="clear" w:color="auto" w:fill="FFFFFF"/>
        </w:rPr>
        <w:t>3.</w:t>
      </w:r>
      <w:r w:rsidRPr="00EC7453">
        <w:rPr>
          <w:rFonts w:ascii="Times New Roman" w:eastAsia="Times New Roman" w:hAnsi="Times New Roman" w:cs="Times New Roman"/>
          <w:color w:val="494949"/>
          <w:sz w:val="24"/>
          <w:szCs w:val="24"/>
          <w:shd w:val="clear" w:color="auto" w:fill="FFFFFF"/>
        </w:rPr>
        <w:t>Limitations on the types and nature of services that auditors can provide to a publicly traded, audit client.</w:t>
      </w:r>
    </w:p>
    <w:p w:rsidR="00AA7816" w:rsidRPr="00EC7453" w:rsidRDefault="00AA7816">
      <w:pPr>
        <w:rPr>
          <w:rFonts w:ascii="Times New Roman" w:hAnsi="Times New Roman" w:cs="Times New Roman"/>
          <w:sz w:val="24"/>
          <w:szCs w:val="24"/>
        </w:rPr>
      </w:pPr>
      <w:r w:rsidRPr="00EC7453">
        <w:rPr>
          <w:rFonts w:ascii="Times New Roman" w:eastAsia="Times New Roman" w:hAnsi="Times New Roman" w:cs="Times New Roman"/>
          <w:color w:val="494949"/>
          <w:sz w:val="24"/>
          <w:szCs w:val="24"/>
          <w:shd w:val="clear" w:color="auto" w:fill="FFFFFF"/>
        </w:rPr>
        <w:br/>
      </w:r>
      <w:r w:rsidR="004A7EA7" w:rsidRPr="00EC7453">
        <w:rPr>
          <w:rFonts w:ascii="Times New Roman" w:eastAsia="Times New Roman" w:hAnsi="Times New Roman" w:cs="Times New Roman"/>
          <w:color w:val="494949"/>
          <w:sz w:val="24"/>
          <w:szCs w:val="24"/>
          <w:shd w:val="clear" w:color="auto" w:fill="FFFFFF"/>
        </w:rPr>
        <w:t>4.</w:t>
      </w:r>
      <w:r w:rsidRPr="00EC7453">
        <w:rPr>
          <w:rFonts w:ascii="Times New Roman" w:eastAsia="Times New Roman" w:hAnsi="Times New Roman" w:cs="Times New Roman"/>
          <w:color w:val="494949"/>
          <w:sz w:val="24"/>
          <w:szCs w:val="24"/>
          <w:shd w:val="clear" w:color="auto" w:fill="FFFFFF"/>
        </w:rPr>
        <w:t xml:space="preserve"> The creation of an independent Board to oversee auditing practices regarding publicly traded companies.</w:t>
      </w:r>
      <w:r w:rsidRPr="00EC7453">
        <w:rPr>
          <w:rFonts w:ascii="Times New Roman" w:eastAsia="Times New Roman" w:hAnsi="Times New Roman" w:cs="Times New Roman"/>
          <w:color w:val="494949"/>
          <w:sz w:val="24"/>
          <w:szCs w:val="24"/>
          <w:shd w:val="clear" w:color="auto" w:fill="FFFFFF"/>
        </w:rPr>
        <w:br/>
      </w:r>
    </w:p>
    <w:p w:rsidR="00846FAD" w:rsidRPr="00EC7453" w:rsidRDefault="00846FAD">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shd w:val="clear" w:color="auto" w:fill="FFFFFF"/>
        </w:rPr>
        <w:t xml:space="preserve">While there was an initial corporate outcry, particularly about the expense of compliance which is proving valid, corporate attitudes generally have shifted. As corporations investigated and implemented responses to the </w:t>
      </w:r>
      <w:proofErr w:type="spellStart"/>
      <w:r w:rsidRPr="00EC7453">
        <w:rPr>
          <w:rFonts w:ascii="Times New Roman" w:eastAsia="Times New Roman" w:hAnsi="Times New Roman" w:cs="Times New Roman"/>
          <w:color w:val="494949"/>
          <w:sz w:val="24"/>
          <w:szCs w:val="24"/>
          <w:shd w:val="clear" w:color="auto" w:fill="FFFFFF"/>
        </w:rPr>
        <w:t>Sarbox</w:t>
      </w:r>
      <w:proofErr w:type="spellEnd"/>
      <w:r w:rsidRPr="00EC7453">
        <w:rPr>
          <w:rFonts w:ascii="Times New Roman" w:eastAsia="Times New Roman" w:hAnsi="Times New Roman" w:cs="Times New Roman"/>
          <w:color w:val="494949"/>
          <w:sz w:val="24"/>
          <w:szCs w:val="24"/>
          <w:shd w:val="clear" w:color="auto" w:fill="FFFFFF"/>
        </w:rPr>
        <w:t xml:space="preserve"> Act, they are recognizing that compliance can result in improved processes, both financial and operational, increased efficiency better and more timely planning information and that more transparency enhance access to capital and capital at lower cost.</w:t>
      </w:r>
    </w:p>
    <w:p w:rsidR="006E3168" w:rsidRPr="00EC7453" w:rsidRDefault="006E3168">
      <w:pPr>
        <w:rPr>
          <w:rFonts w:ascii="Times New Roman" w:hAnsi="Times New Roman" w:cs="Times New Roman"/>
          <w:sz w:val="24"/>
          <w:szCs w:val="24"/>
        </w:rPr>
      </w:pPr>
    </w:p>
    <w:p w:rsidR="008E36A6" w:rsidRPr="00EC7453" w:rsidRDefault="006E3168">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shd w:val="clear" w:color="auto" w:fill="FFFFFF"/>
        </w:rPr>
        <w:t>The Sarbanes-Oxley Act makes the audit committee more independent of the company ad increases its responsibility regarding the company's auditors.</w:t>
      </w: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Among other things, the Act:</w:t>
      </w: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1. Requires that all audit committee members must be independent directors and not affiliated with the company other than in their capacity as directors.</w:t>
      </w:r>
    </w:p>
    <w:p w:rsidR="008E36A6" w:rsidRPr="00EC7453" w:rsidRDefault="006E3168">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rPr>
        <w:lastRenderedPageBreak/>
        <w:br/>
      </w:r>
      <w:r w:rsidRPr="00EC7453">
        <w:rPr>
          <w:rFonts w:ascii="Times New Roman" w:eastAsia="Times New Roman" w:hAnsi="Times New Roman" w:cs="Times New Roman"/>
          <w:color w:val="494949"/>
          <w:sz w:val="24"/>
          <w:szCs w:val="24"/>
          <w:shd w:val="clear" w:color="auto" w:fill="FFFFFF"/>
        </w:rPr>
        <w:t>2. Makes the audit committee directly responsible for the appointment, compensation and oversight of the work of the auditors.</w:t>
      </w:r>
    </w:p>
    <w:p w:rsidR="008E36A6" w:rsidRPr="00EC7453" w:rsidRDefault="006E3168">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3. Requires that audit committee members must have free reign to interview and question auditors without the company’s executive officers being present.</w:t>
      </w:r>
    </w:p>
    <w:p w:rsidR="008E36A6" w:rsidRPr="00EC7453" w:rsidRDefault="006E3168">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4. Requires that the audit committee develop procedures for addressing complaints regarding the audit process.</w:t>
      </w:r>
    </w:p>
    <w:p w:rsidR="008E36A6" w:rsidRPr="00EC7453" w:rsidRDefault="006E3168">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5. Requires that the audit committee include at least one competent financial person.</w:t>
      </w:r>
    </w:p>
    <w:p w:rsidR="006E3168" w:rsidRPr="00EC7453" w:rsidRDefault="006E3168">
      <w:pPr>
        <w:rPr>
          <w:rFonts w:ascii="Times New Roman" w:eastAsia="Times New Roman" w:hAnsi="Times New Roman" w:cs="Times New Roman"/>
          <w:color w:val="494949"/>
          <w:sz w:val="24"/>
          <w:szCs w:val="24"/>
          <w:shd w:val="clear" w:color="auto" w:fill="FFFFFF"/>
        </w:rPr>
      </w:pPr>
      <w:r w:rsidRPr="00EC7453">
        <w:rPr>
          <w:rFonts w:ascii="Times New Roman" w:eastAsia="Times New Roman" w:hAnsi="Times New Roman" w:cs="Times New Roman"/>
          <w:color w:val="494949"/>
          <w:sz w:val="24"/>
          <w:szCs w:val="24"/>
        </w:rPr>
        <w:br/>
      </w:r>
      <w:r w:rsidRPr="00EC7453">
        <w:rPr>
          <w:rFonts w:ascii="Times New Roman" w:eastAsia="Times New Roman" w:hAnsi="Times New Roman" w:cs="Times New Roman"/>
          <w:color w:val="494949"/>
          <w:sz w:val="24"/>
          <w:szCs w:val="24"/>
          <w:shd w:val="clear" w:color="auto" w:fill="FFFFFF"/>
        </w:rPr>
        <w:t>6. Bars members of the audit committee from accepting consulting fees from the Company</w:t>
      </w:r>
      <w:r w:rsidR="008E36A6" w:rsidRPr="00EC7453">
        <w:rPr>
          <w:rFonts w:ascii="Times New Roman" w:eastAsia="Times New Roman" w:hAnsi="Times New Roman" w:cs="Times New Roman"/>
          <w:color w:val="494949"/>
          <w:sz w:val="24"/>
          <w:szCs w:val="24"/>
          <w:shd w:val="clear" w:color="auto" w:fill="FFFFFF"/>
        </w:rPr>
        <w:t>.</w:t>
      </w:r>
    </w:p>
    <w:p w:rsidR="00B23193" w:rsidRPr="00EC7453" w:rsidRDefault="00B23193">
      <w:pPr>
        <w:rPr>
          <w:rFonts w:ascii="Times New Roman" w:hAnsi="Times New Roman" w:cs="Times New Roman"/>
          <w:sz w:val="24"/>
          <w:szCs w:val="24"/>
        </w:rPr>
      </w:pPr>
    </w:p>
    <w:p w:rsidR="00B23193" w:rsidRPr="00EC7453" w:rsidRDefault="00B23193">
      <w:pPr>
        <w:rPr>
          <w:rFonts w:ascii="Times New Roman" w:hAnsi="Times New Roman" w:cs="Times New Roman"/>
          <w:sz w:val="24"/>
          <w:szCs w:val="24"/>
        </w:rPr>
      </w:pPr>
      <w:r w:rsidRPr="00EC7453">
        <w:rPr>
          <w:rFonts w:ascii="Times New Roman" w:eastAsia="Times New Roman" w:hAnsi="Times New Roman" w:cs="Times New Roman"/>
          <w:color w:val="111111"/>
          <w:sz w:val="24"/>
          <w:szCs w:val="24"/>
          <w:shd w:val="clear" w:color="auto" w:fill="FFFFFF"/>
        </w:rPr>
        <w:t>Finally, the Sarbanes-Oxley Act established the </w:t>
      </w:r>
      <w:r w:rsidR="0077172C" w:rsidRPr="00EC7453">
        <w:rPr>
          <w:rFonts w:ascii="Times New Roman" w:eastAsia="Times New Roman" w:hAnsi="Times New Roman" w:cs="Times New Roman"/>
          <w:sz w:val="24"/>
          <w:szCs w:val="24"/>
        </w:rPr>
        <w:t>Public</w:t>
      </w:r>
      <w:r w:rsidR="00484AF3" w:rsidRPr="00EC7453">
        <w:rPr>
          <w:rFonts w:ascii="Times New Roman" w:eastAsia="Times New Roman" w:hAnsi="Times New Roman" w:cs="Times New Roman"/>
          <w:sz w:val="24"/>
          <w:szCs w:val="24"/>
        </w:rPr>
        <w:t xml:space="preserve"> Company Accounting Oversight Board </w:t>
      </w:r>
      <w:r w:rsidR="0077172C" w:rsidRPr="00EC7453">
        <w:rPr>
          <w:rFonts w:ascii="Times New Roman" w:eastAsia="Times New Roman" w:hAnsi="Times New Roman" w:cs="Times New Roman"/>
          <w:sz w:val="24"/>
          <w:szCs w:val="24"/>
        </w:rPr>
        <w:t xml:space="preserve"> </w:t>
      </w:r>
      <w:r w:rsidR="00C270AF" w:rsidRPr="00EC7453">
        <w:rPr>
          <w:rFonts w:ascii="Times New Roman" w:eastAsia="Times New Roman" w:hAnsi="Times New Roman" w:cs="Times New Roman"/>
          <w:color w:val="111111"/>
          <w:sz w:val="24"/>
          <w:szCs w:val="24"/>
          <w:shd w:val="clear" w:color="auto" w:fill="FFFFFF"/>
        </w:rPr>
        <w:t xml:space="preserve"> </w:t>
      </w:r>
      <w:r w:rsidRPr="00EC7453">
        <w:rPr>
          <w:rFonts w:ascii="Times New Roman" w:eastAsia="Times New Roman" w:hAnsi="Times New Roman" w:cs="Times New Roman"/>
          <w:color w:val="111111"/>
          <w:sz w:val="24"/>
          <w:szCs w:val="24"/>
          <w:shd w:val="clear" w:color="auto" w:fill="FFFFFF"/>
        </w:rPr>
        <w:t>which promulgates standards for public accountants, limits their</w:t>
      </w:r>
      <w:r w:rsidR="00A55F6E" w:rsidRPr="00EC7453">
        <w:rPr>
          <w:rFonts w:ascii="Times New Roman" w:eastAsia="Times New Roman" w:hAnsi="Times New Roman" w:cs="Times New Roman"/>
          <w:color w:val="111111"/>
          <w:sz w:val="24"/>
          <w:szCs w:val="24"/>
          <w:shd w:val="clear" w:color="auto" w:fill="FFFFFF"/>
        </w:rPr>
        <w:t xml:space="preserve"> conflicts of </w:t>
      </w:r>
      <w:r w:rsidR="00C270AF" w:rsidRPr="00EC7453">
        <w:rPr>
          <w:rFonts w:ascii="Times New Roman" w:eastAsia="Times New Roman" w:hAnsi="Times New Roman" w:cs="Times New Roman"/>
          <w:color w:val="111111"/>
          <w:sz w:val="24"/>
          <w:szCs w:val="24"/>
          <w:shd w:val="clear" w:color="auto" w:fill="FFFFFF"/>
        </w:rPr>
        <w:t xml:space="preserve">interest </w:t>
      </w:r>
      <w:r w:rsidRPr="00EC7453">
        <w:rPr>
          <w:rFonts w:ascii="Times New Roman" w:eastAsia="Times New Roman" w:hAnsi="Times New Roman" w:cs="Times New Roman"/>
          <w:color w:val="111111"/>
          <w:sz w:val="24"/>
          <w:szCs w:val="24"/>
          <w:shd w:val="clear" w:color="auto" w:fill="FFFFFF"/>
        </w:rPr>
        <w:t>  and requires lead audit partner rotation every five years for the same public company.</w:t>
      </w:r>
    </w:p>
    <w:sectPr w:rsidR="00B23193" w:rsidRPr="00EC7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21"/>
    <w:rsid w:val="000F72AF"/>
    <w:rsid w:val="00153BDB"/>
    <w:rsid w:val="001762D5"/>
    <w:rsid w:val="001C2930"/>
    <w:rsid w:val="002249F8"/>
    <w:rsid w:val="002C15BB"/>
    <w:rsid w:val="00484AF3"/>
    <w:rsid w:val="004A7EA7"/>
    <w:rsid w:val="00562529"/>
    <w:rsid w:val="00633EA8"/>
    <w:rsid w:val="006400B7"/>
    <w:rsid w:val="006E3168"/>
    <w:rsid w:val="007040BA"/>
    <w:rsid w:val="00746EF8"/>
    <w:rsid w:val="00762234"/>
    <w:rsid w:val="0077172C"/>
    <w:rsid w:val="007871D2"/>
    <w:rsid w:val="007A4D28"/>
    <w:rsid w:val="00815100"/>
    <w:rsid w:val="00846FAD"/>
    <w:rsid w:val="008E36A6"/>
    <w:rsid w:val="009719AD"/>
    <w:rsid w:val="009E6663"/>
    <w:rsid w:val="009E713B"/>
    <w:rsid w:val="00A010A9"/>
    <w:rsid w:val="00A55F6E"/>
    <w:rsid w:val="00AA7816"/>
    <w:rsid w:val="00B23193"/>
    <w:rsid w:val="00C270AF"/>
    <w:rsid w:val="00C30513"/>
    <w:rsid w:val="00CD13F4"/>
    <w:rsid w:val="00EC7453"/>
    <w:rsid w:val="00F17076"/>
    <w:rsid w:val="00F8435F"/>
    <w:rsid w:val="00F97F21"/>
    <w:rsid w:val="00FE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D0F4BA"/>
  <w15:chartTrackingRefBased/>
  <w15:docId w15:val="{DC118702-ACDA-8744-B4A3-32B9FBFB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234"/>
    <w:rPr>
      <w:color w:val="0000FF"/>
      <w:u w:val="single"/>
    </w:rPr>
  </w:style>
  <w:style w:type="paragraph" w:styleId="NormalWeb">
    <w:name w:val="Normal (Web)"/>
    <w:basedOn w:val="Normal"/>
    <w:uiPriority w:val="99"/>
    <w:semiHidden/>
    <w:unhideWhenUsed/>
    <w:rsid w:val="009E666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E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 olumide</dc:creator>
  <cp:keywords/>
  <dc:description/>
  <cp:lastModifiedBy>Kolawole olumide</cp:lastModifiedBy>
  <cp:revision>11</cp:revision>
  <dcterms:created xsi:type="dcterms:W3CDTF">2018-10-14T14:57:00Z</dcterms:created>
  <dcterms:modified xsi:type="dcterms:W3CDTF">2018-10-14T15:03:00Z</dcterms:modified>
</cp:coreProperties>
</file>