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Name:</w:t>
      </w:r>
      <w:r w:rsidRPr="007C5700">
        <w:rPr>
          <w:rFonts w:ascii="Times New Roman" w:hAnsi="Times New Roman" w:cs="Times New Roman"/>
          <w:color w:val="111111"/>
          <w:sz w:val="28"/>
          <w:szCs w:val="28"/>
          <w:lang/>
        </w:rPr>
        <w:t xml:space="preserve"> Akpunonu Chukwunonso Solomon</w:t>
      </w:r>
    </w:p>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Level:</w:t>
      </w:r>
      <w:r w:rsidRPr="007C5700">
        <w:rPr>
          <w:rFonts w:ascii="Times New Roman" w:hAnsi="Times New Roman" w:cs="Times New Roman"/>
          <w:color w:val="111111"/>
          <w:sz w:val="28"/>
          <w:szCs w:val="28"/>
          <w:lang/>
        </w:rPr>
        <w:t xml:space="preserve"> 200 </w:t>
      </w:r>
      <w:proofErr w:type="gramStart"/>
      <w:r w:rsidRPr="007C5700">
        <w:rPr>
          <w:rFonts w:ascii="Times New Roman" w:hAnsi="Times New Roman" w:cs="Times New Roman"/>
          <w:color w:val="111111"/>
          <w:sz w:val="28"/>
          <w:szCs w:val="28"/>
          <w:lang/>
        </w:rPr>
        <w:t>Level</w:t>
      </w:r>
      <w:proofErr w:type="gramEnd"/>
    </w:p>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Matric No.:</w:t>
      </w:r>
      <w:r w:rsidRPr="007C5700">
        <w:rPr>
          <w:rFonts w:ascii="Times New Roman" w:hAnsi="Times New Roman" w:cs="Times New Roman"/>
          <w:color w:val="111111"/>
          <w:sz w:val="28"/>
          <w:szCs w:val="28"/>
          <w:lang/>
        </w:rPr>
        <w:t xml:space="preserve"> 17/sms02/008</w:t>
      </w:r>
    </w:p>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Department:</w:t>
      </w:r>
      <w:r w:rsidRPr="007C5700">
        <w:rPr>
          <w:rFonts w:ascii="Times New Roman" w:hAnsi="Times New Roman" w:cs="Times New Roman"/>
          <w:color w:val="111111"/>
          <w:sz w:val="28"/>
          <w:szCs w:val="28"/>
          <w:lang/>
        </w:rPr>
        <w:t xml:space="preserve"> Accounting</w:t>
      </w:r>
    </w:p>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Course:</w:t>
      </w:r>
      <w:r w:rsidRPr="007C5700">
        <w:rPr>
          <w:rFonts w:ascii="Times New Roman" w:hAnsi="Times New Roman" w:cs="Times New Roman"/>
          <w:color w:val="111111"/>
          <w:sz w:val="28"/>
          <w:szCs w:val="28"/>
          <w:lang/>
        </w:rPr>
        <w:t xml:space="preserve"> Acc 205 (Corporate Governance and Accounting Ethics)</w:t>
      </w:r>
    </w:p>
    <w:p w:rsidR="00753240" w:rsidRPr="007C5700" w:rsidRDefault="00AE3882">
      <w:pPr>
        <w:rPr>
          <w:rFonts w:ascii="Times New Roman" w:hAnsi="Times New Roman" w:cs="Times New Roman"/>
          <w:b/>
          <w:color w:val="111111"/>
          <w:sz w:val="28"/>
          <w:szCs w:val="28"/>
          <w:u w:val="single"/>
          <w:lang/>
        </w:rPr>
      </w:pPr>
      <w:r w:rsidRPr="007C5700">
        <w:rPr>
          <w:rFonts w:ascii="Times New Roman" w:hAnsi="Times New Roman" w:cs="Times New Roman"/>
          <w:b/>
          <w:color w:val="111111"/>
          <w:sz w:val="28"/>
          <w:szCs w:val="28"/>
          <w:u w:val="single"/>
          <w:lang/>
        </w:rPr>
        <w:t>Assignment:</w:t>
      </w:r>
    </w:p>
    <w:p w:rsidR="00753240" w:rsidRPr="007C5700" w:rsidRDefault="00AE3882">
      <w:pPr>
        <w:rPr>
          <w:rFonts w:ascii="Times New Roman" w:hAnsi="Times New Roman" w:cs="Times New Roman"/>
          <w:color w:val="111111"/>
          <w:sz w:val="28"/>
          <w:szCs w:val="28"/>
          <w:lang/>
        </w:rPr>
      </w:pPr>
      <w:r w:rsidRPr="007C5700">
        <w:rPr>
          <w:rFonts w:ascii="Times New Roman" w:hAnsi="Times New Roman" w:cs="Times New Roman"/>
          <w:color w:val="111111"/>
          <w:sz w:val="28"/>
          <w:szCs w:val="28"/>
          <w:lang/>
        </w:rPr>
        <w:t>What are the main governance aspects of the Sarbanes-Oxley</w:t>
      </w:r>
      <w:r w:rsidR="00E245C7" w:rsidRPr="007C5700">
        <w:rPr>
          <w:rFonts w:ascii="Times New Roman" w:hAnsi="Times New Roman" w:cs="Times New Roman"/>
          <w:color w:val="111111"/>
          <w:sz w:val="28"/>
          <w:szCs w:val="28"/>
          <w:lang/>
        </w:rPr>
        <w:t xml:space="preserve"> Act?</w:t>
      </w:r>
      <w:r w:rsidRPr="007C5700">
        <w:rPr>
          <w:rFonts w:ascii="Times New Roman" w:hAnsi="Times New Roman" w:cs="Times New Roman"/>
          <w:color w:val="111111"/>
          <w:sz w:val="28"/>
          <w:szCs w:val="28"/>
          <w:lang/>
        </w:rPr>
        <w:t xml:space="preserve"> </w:t>
      </w:r>
    </w:p>
    <w:p w:rsidR="00184B61" w:rsidRPr="00B94B82" w:rsidRDefault="00B1287A">
      <w:pPr>
        <w:rPr>
          <w:rFonts w:ascii="Times New Roman" w:hAnsi="Times New Roman" w:cs="Times New Roman"/>
          <w:color w:val="111111"/>
          <w:sz w:val="24"/>
          <w:szCs w:val="24"/>
          <w:lang/>
        </w:rPr>
      </w:pPr>
      <w:r w:rsidRPr="00B94B82">
        <w:rPr>
          <w:rFonts w:ascii="Times New Roman" w:hAnsi="Times New Roman" w:cs="Times New Roman"/>
          <w:color w:val="111111"/>
          <w:sz w:val="24"/>
          <w:szCs w:val="24"/>
          <w:lang/>
        </w:rPr>
        <w:t xml:space="preserve">Sarbanes-Oxley (SOX) Act was passed by Congress in 2002 after spectacular failures of the once highly respected companies, Enron and WorldCom. Not only is SOX a basic change in law, but it is also a departure in the regulation mode where it introduces a vast array of corporate governance initiatives into federal securities law. Before SOX, the federal regime comprised disclosure requirements instead of substantive corporate governance mandates, which were deemed to be states' area of jurisdiction and accordingly left to state corporate law (Romano 2005). SOX changes this mechanism by making explicit provisions and directions for the SEC. However, many of the governance provisions regulated in SOX are not really innovations to alleviate problems or deficiencies in the business environment. Instead, they are basically recycled ideas that have been proposed by corporate governance entrepreneurs (e.g., more independent directors in the board and prohibition on consulting services to auditing clients by accounting firms).Practitioners and academics put a high expectation on SOX to revamp unsound governance practices and to embark on enhanced bonding and monitoring mechanisms in corporate governance. Proponents of SOX predict that as corporations improve governance, their operational performance may be enhanced and firm value maximized. However, empirical evidence shows that this may not be the case. A myriad of research has examined SOX, its provisions, and their impact on corporate governance and firm value. This chapter reviews literature on this particular issue and relates SOX to various aspects in corporate finance and market valuation, such as productivity and efficiency of accounting firms; going-public and going-private decisions; small firms; lobbying approach; risk, return, and market reaction; trend in corporate governance; international implications and comparisons; and symptoms and underlying problems. Research findings on SOX and its effects are mixed and less </w:t>
      </w:r>
      <w:r w:rsidR="00E245C7" w:rsidRPr="00B94B82">
        <w:rPr>
          <w:rFonts w:ascii="Times New Roman" w:hAnsi="Times New Roman" w:cs="Times New Roman"/>
          <w:color w:val="111111"/>
          <w:sz w:val="24"/>
          <w:szCs w:val="24"/>
          <w:lang/>
        </w:rPr>
        <w:t>conclusive. We</w:t>
      </w:r>
      <w:r w:rsidRPr="00B94B82">
        <w:rPr>
          <w:rFonts w:ascii="Times New Roman" w:hAnsi="Times New Roman" w:cs="Times New Roman"/>
          <w:color w:val="111111"/>
          <w:sz w:val="24"/>
          <w:szCs w:val="24"/>
          <w:lang/>
        </w:rPr>
        <w:t xml:space="preserve"> offer two alternative recommendations. First, if the government is to maintain the one-mandate-for-all approach to SOX, it should revise SOX provisions to solve the underlying problems in corporate governance and accounting fields rather than merely attack the symptoms. As shown by the three-step model, SOX provisions have not dealt with auditors' intellectual ability and diligence to recognize problems and their competencies in catching suspicious transactions. Second, if the government has no immediate interest in revising SOX provisions as </w:t>
      </w:r>
      <w:r w:rsidRPr="00B94B82">
        <w:rPr>
          <w:rFonts w:ascii="Times New Roman" w:hAnsi="Times New Roman" w:cs="Times New Roman"/>
          <w:color w:val="111111"/>
          <w:sz w:val="24"/>
          <w:szCs w:val="24"/>
          <w:lang/>
        </w:rPr>
        <w:lastRenderedPageBreak/>
        <w:t>suggested by the first recommendation, it should erase SOX provisions' mandatory force and change them into a ''comply, otherwise explain'' approach. The ''one-mandate-for-all'' approach currently applied is too costly for certain firms, especially small firms, leading to them avoiding the compliance. Meanwhile, benefits reaped by complying with SOX provisions may stem from stronger governance structures, particularly more aware shareholders and more active market for corporate control in the wake of Enron's demise, rather than from SOX provisions.</w:t>
      </w:r>
    </w:p>
    <w:p w:rsidR="00753240" w:rsidRPr="00B94B82" w:rsidRDefault="00E245C7">
      <w:pPr>
        <w:rPr>
          <w:rFonts w:ascii="Times New Roman" w:hAnsi="Times New Roman" w:cs="Times New Roman"/>
          <w:sz w:val="24"/>
          <w:szCs w:val="24"/>
        </w:rPr>
      </w:pPr>
      <w:r w:rsidRPr="00B94B82">
        <w:rPr>
          <w:rFonts w:ascii="Times New Roman" w:hAnsi="Times New Roman" w:cs="Times New Roman"/>
          <w:sz w:val="24"/>
          <w:szCs w:val="24"/>
        </w:rPr>
        <w:t xml:space="preserve">These are the benefits of Sarbanes </w:t>
      </w:r>
      <w:r w:rsidR="00B94B82" w:rsidRPr="00B94B82">
        <w:rPr>
          <w:rFonts w:ascii="Times New Roman" w:hAnsi="Times New Roman" w:cs="Times New Roman"/>
          <w:sz w:val="24"/>
          <w:szCs w:val="24"/>
        </w:rPr>
        <w:t>Oxley</w:t>
      </w:r>
      <w:r w:rsidRPr="00B94B82">
        <w:rPr>
          <w:rFonts w:ascii="Times New Roman" w:hAnsi="Times New Roman" w:cs="Times New Roman"/>
          <w:sz w:val="24"/>
          <w:szCs w:val="24"/>
        </w:rPr>
        <w:t xml:space="preserve"> are as follows;</w:t>
      </w:r>
    </w:p>
    <w:p w:rsidR="00E245C7" w:rsidRPr="00B94B82" w:rsidRDefault="00E245C7">
      <w:pPr>
        <w:rPr>
          <w:rFonts w:ascii="Times New Roman" w:hAnsi="Times New Roman" w:cs="Times New Roman"/>
          <w:sz w:val="24"/>
          <w:szCs w:val="24"/>
        </w:rPr>
      </w:pPr>
      <w:r w:rsidRPr="00B94B82">
        <w:rPr>
          <w:rFonts w:ascii="Times New Roman" w:hAnsi="Times New Roman" w:cs="Times New Roman"/>
          <w:sz w:val="24"/>
          <w:szCs w:val="24"/>
        </w:rPr>
        <w:t xml:space="preserve">Strengthening the </w:t>
      </w:r>
      <w:r w:rsidR="00B94B82" w:rsidRPr="00B94B82">
        <w:rPr>
          <w:rFonts w:ascii="Times New Roman" w:hAnsi="Times New Roman" w:cs="Times New Roman"/>
          <w:sz w:val="24"/>
          <w:szCs w:val="24"/>
        </w:rPr>
        <w:t>control</w:t>
      </w:r>
      <w:r w:rsidRPr="00B94B82">
        <w:rPr>
          <w:rFonts w:ascii="Times New Roman" w:hAnsi="Times New Roman" w:cs="Times New Roman"/>
          <w:sz w:val="24"/>
          <w:szCs w:val="24"/>
        </w:rPr>
        <w:t xml:space="preserve"> of </w:t>
      </w:r>
      <w:r w:rsidR="00B94B82" w:rsidRPr="00B94B82">
        <w:rPr>
          <w:rFonts w:ascii="Times New Roman" w:hAnsi="Times New Roman" w:cs="Times New Roman"/>
          <w:sz w:val="24"/>
          <w:szCs w:val="24"/>
        </w:rPr>
        <w:t>environment;</w:t>
      </w:r>
      <w:r w:rsidRPr="00B94B82">
        <w:rPr>
          <w:rFonts w:ascii="Times New Roman" w:hAnsi="Times New Roman" w:cs="Times New Roman"/>
          <w:sz w:val="24"/>
          <w:szCs w:val="24"/>
        </w:rPr>
        <w:t xml:space="preserve"> good governance is </w:t>
      </w:r>
      <w:r w:rsidR="00B94B82" w:rsidRPr="00B94B82">
        <w:rPr>
          <w:rFonts w:ascii="Times New Roman" w:hAnsi="Times New Roman" w:cs="Times New Roman"/>
          <w:sz w:val="24"/>
          <w:szCs w:val="24"/>
        </w:rPr>
        <w:t>admixture</w:t>
      </w:r>
      <w:r w:rsidRPr="00B94B82">
        <w:rPr>
          <w:rFonts w:ascii="Times New Roman" w:hAnsi="Times New Roman" w:cs="Times New Roman"/>
          <w:sz w:val="24"/>
          <w:szCs w:val="24"/>
        </w:rPr>
        <w:t xml:space="preserve"> of enforceable and intangible. Organizations with strong governance provide </w:t>
      </w:r>
      <w:r w:rsidR="00B94B82" w:rsidRPr="00B94B82">
        <w:rPr>
          <w:rFonts w:ascii="Times New Roman" w:hAnsi="Times New Roman" w:cs="Times New Roman"/>
          <w:sz w:val="24"/>
          <w:szCs w:val="24"/>
        </w:rPr>
        <w:t>disciple [</w:t>
      </w:r>
      <w:r w:rsidRPr="00B94B82">
        <w:rPr>
          <w:rFonts w:ascii="Times New Roman" w:hAnsi="Times New Roman" w:cs="Times New Roman"/>
          <w:sz w:val="24"/>
          <w:szCs w:val="24"/>
        </w:rPr>
        <w:t xml:space="preserve">line and structure in </w:t>
      </w:r>
      <w:r w:rsidR="00B94B82" w:rsidRPr="00B94B82">
        <w:rPr>
          <w:rFonts w:ascii="Times New Roman" w:hAnsi="Times New Roman" w:cs="Times New Roman"/>
          <w:sz w:val="24"/>
          <w:szCs w:val="24"/>
        </w:rPr>
        <w:t>still</w:t>
      </w:r>
      <w:r w:rsidRPr="00B94B82">
        <w:rPr>
          <w:rFonts w:ascii="Times New Roman" w:hAnsi="Times New Roman" w:cs="Times New Roman"/>
          <w:sz w:val="24"/>
          <w:szCs w:val="24"/>
        </w:rPr>
        <w:t xml:space="preserve"> ethical values in employees and train them in the proper procedures and exhibit behavior at </w:t>
      </w:r>
      <w:proofErr w:type="gramStart"/>
      <w:r w:rsidRPr="00B94B82">
        <w:rPr>
          <w:rFonts w:ascii="Times New Roman" w:hAnsi="Times New Roman" w:cs="Times New Roman"/>
          <w:sz w:val="24"/>
          <w:szCs w:val="24"/>
        </w:rPr>
        <w:t>the and</w:t>
      </w:r>
      <w:proofErr w:type="gramEnd"/>
      <w:r w:rsidRPr="00B94B82">
        <w:rPr>
          <w:rFonts w:ascii="Times New Roman" w:hAnsi="Times New Roman" w:cs="Times New Roman"/>
          <w:sz w:val="24"/>
          <w:szCs w:val="24"/>
        </w:rPr>
        <w:t xml:space="preserve"> executive levels that the rest of the organization will want to emulate.</w:t>
      </w:r>
    </w:p>
    <w:p w:rsidR="00E245C7" w:rsidRPr="00B94B82" w:rsidRDefault="00E245C7">
      <w:pPr>
        <w:rPr>
          <w:rFonts w:ascii="Times New Roman" w:hAnsi="Times New Roman" w:cs="Times New Roman"/>
          <w:sz w:val="24"/>
          <w:szCs w:val="24"/>
        </w:rPr>
      </w:pPr>
      <w:r w:rsidRPr="00B94B82">
        <w:rPr>
          <w:rFonts w:ascii="Times New Roman" w:hAnsi="Times New Roman" w:cs="Times New Roman"/>
          <w:sz w:val="24"/>
          <w:szCs w:val="24"/>
        </w:rPr>
        <w:t xml:space="preserve">A proper control government is one factor an external auditor considers when called upon to evaluate internal control over financial reporting </w:t>
      </w:r>
      <w:r w:rsidR="00B94B82" w:rsidRPr="00B94B82">
        <w:rPr>
          <w:rFonts w:ascii="Times New Roman" w:hAnsi="Times New Roman" w:cs="Times New Roman"/>
          <w:sz w:val="24"/>
          <w:szCs w:val="24"/>
        </w:rPr>
        <w:t>pursuant</w:t>
      </w:r>
      <w:r w:rsidRPr="00B94B82">
        <w:rPr>
          <w:rFonts w:ascii="Times New Roman" w:hAnsi="Times New Roman" w:cs="Times New Roman"/>
          <w:sz w:val="24"/>
          <w:szCs w:val="24"/>
        </w:rPr>
        <w:t xml:space="preserve"> to section 404. Bob </w:t>
      </w:r>
      <w:r w:rsidR="00B94B82" w:rsidRPr="00B94B82">
        <w:rPr>
          <w:rFonts w:ascii="Times New Roman" w:hAnsi="Times New Roman" w:cs="Times New Roman"/>
          <w:sz w:val="24"/>
          <w:szCs w:val="24"/>
        </w:rPr>
        <w:t>Murray, Te</w:t>
      </w:r>
      <w:r w:rsidRPr="00B94B82">
        <w:rPr>
          <w:rFonts w:ascii="Times New Roman" w:hAnsi="Times New Roman" w:cs="Times New Roman"/>
          <w:sz w:val="24"/>
          <w:szCs w:val="24"/>
        </w:rPr>
        <w:t xml:space="preserve"> director of internal audit at </w:t>
      </w:r>
      <w:r w:rsidR="00B94B82" w:rsidRPr="00B94B82">
        <w:rPr>
          <w:rFonts w:ascii="Times New Roman" w:hAnsi="Times New Roman" w:cs="Times New Roman"/>
          <w:sz w:val="24"/>
          <w:szCs w:val="24"/>
        </w:rPr>
        <w:t>Yankee</w:t>
      </w:r>
      <w:r w:rsidRPr="00B94B82">
        <w:rPr>
          <w:rFonts w:ascii="Times New Roman" w:hAnsi="Times New Roman" w:cs="Times New Roman"/>
          <w:sz w:val="24"/>
          <w:szCs w:val="24"/>
        </w:rPr>
        <w:t xml:space="preserve"> candle, a </w:t>
      </w:r>
      <w:r w:rsidR="00A274FC" w:rsidRPr="00B94B82">
        <w:rPr>
          <w:rFonts w:ascii="Times New Roman" w:hAnsi="Times New Roman" w:cs="Times New Roman"/>
          <w:sz w:val="24"/>
          <w:szCs w:val="24"/>
        </w:rPr>
        <w:t>$600 million purveyor of scented candles and other household items.</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Improving documentations</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 xml:space="preserve">Document activities consumed countless employee hours during the </w:t>
      </w:r>
      <w:r w:rsidR="00B94B82" w:rsidRPr="00B94B82">
        <w:rPr>
          <w:rFonts w:ascii="Times New Roman" w:hAnsi="Times New Roman" w:cs="Times New Roman"/>
          <w:sz w:val="24"/>
          <w:szCs w:val="24"/>
        </w:rPr>
        <w:t>first</w:t>
      </w:r>
      <w:r w:rsidRPr="00B94B82">
        <w:rPr>
          <w:rFonts w:ascii="Times New Roman" w:hAnsi="Times New Roman" w:cs="Times New Roman"/>
          <w:sz w:val="24"/>
          <w:szCs w:val="24"/>
        </w:rPr>
        <w:t xml:space="preserve"> year of Sarbanes </w:t>
      </w:r>
      <w:r w:rsidR="00B94B82" w:rsidRPr="00B94B82">
        <w:rPr>
          <w:rFonts w:ascii="Times New Roman" w:hAnsi="Times New Roman" w:cs="Times New Roman"/>
          <w:sz w:val="24"/>
          <w:szCs w:val="24"/>
        </w:rPr>
        <w:t>Oxley</w:t>
      </w:r>
      <w:r w:rsidRPr="00B94B82">
        <w:rPr>
          <w:rFonts w:ascii="Times New Roman" w:hAnsi="Times New Roman" w:cs="Times New Roman"/>
          <w:sz w:val="24"/>
          <w:szCs w:val="24"/>
        </w:rPr>
        <w:t xml:space="preserve"> as companies updated operations manuals, revised personnel policies, and recorded control processes. Some minds equate paperwork with busy work, but this labor </w:t>
      </w:r>
      <w:r w:rsidR="00B94B82" w:rsidRPr="00B94B82">
        <w:rPr>
          <w:rFonts w:ascii="Times New Roman" w:hAnsi="Times New Roman" w:cs="Times New Roman"/>
          <w:sz w:val="24"/>
          <w:szCs w:val="24"/>
        </w:rPr>
        <w:t>insensitive</w:t>
      </w:r>
      <w:r w:rsidRPr="00B94B82">
        <w:rPr>
          <w:rFonts w:ascii="Times New Roman" w:hAnsi="Times New Roman" w:cs="Times New Roman"/>
          <w:sz w:val="24"/>
          <w:szCs w:val="24"/>
        </w:rPr>
        <w:t xml:space="preserve"> effort, to our </w:t>
      </w:r>
      <w:r w:rsidR="00B94B82" w:rsidRPr="00B94B82">
        <w:rPr>
          <w:rFonts w:ascii="Times New Roman" w:hAnsi="Times New Roman" w:cs="Times New Roman"/>
          <w:sz w:val="24"/>
          <w:szCs w:val="24"/>
        </w:rPr>
        <w:t>surprise, received</w:t>
      </w:r>
      <w:r w:rsidRPr="00B94B82">
        <w:rPr>
          <w:rFonts w:ascii="Times New Roman" w:hAnsi="Times New Roman" w:cs="Times New Roman"/>
          <w:sz w:val="24"/>
          <w:szCs w:val="24"/>
        </w:rPr>
        <w:t xml:space="preserve"> gradually increasing support from the executive site.</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The auditor is expected to assess the documentation of controls and procedures as well as how competently employees perform the control activities for which they are responsible.</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 xml:space="preserve">Increasing audit committee </w:t>
      </w:r>
      <w:r w:rsidR="00B94B82" w:rsidRPr="00B94B82">
        <w:rPr>
          <w:rFonts w:ascii="Times New Roman" w:hAnsi="Times New Roman" w:cs="Times New Roman"/>
          <w:sz w:val="24"/>
          <w:szCs w:val="24"/>
        </w:rPr>
        <w:t>involvement</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 xml:space="preserve">Not long ago, board seats were considered by some to be plum </w:t>
      </w:r>
      <w:r w:rsidR="00B94B82" w:rsidRPr="00B94B82">
        <w:rPr>
          <w:rFonts w:ascii="Times New Roman" w:hAnsi="Times New Roman" w:cs="Times New Roman"/>
          <w:sz w:val="24"/>
          <w:szCs w:val="24"/>
        </w:rPr>
        <w:t>assignments,</w:t>
      </w:r>
      <w:r w:rsidRPr="00B94B82">
        <w:rPr>
          <w:rFonts w:ascii="Times New Roman" w:hAnsi="Times New Roman" w:cs="Times New Roman"/>
          <w:sz w:val="24"/>
          <w:szCs w:val="24"/>
        </w:rPr>
        <w:t xml:space="preserve"> bringing stature and financial rewards but requiring only limited efforts. Today, by contrast, directors face increased legal liability for inattention and a heavier </w:t>
      </w:r>
      <w:r w:rsidR="00B94B82" w:rsidRPr="00B94B82">
        <w:rPr>
          <w:rFonts w:ascii="Times New Roman" w:hAnsi="Times New Roman" w:cs="Times New Roman"/>
          <w:sz w:val="24"/>
          <w:szCs w:val="24"/>
        </w:rPr>
        <w:t>workload. In</w:t>
      </w:r>
      <w:r w:rsidRPr="00B94B82">
        <w:rPr>
          <w:rFonts w:ascii="Times New Roman" w:hAnsi="Times New Roman" w:cs="Times New Roman"/>
          <w:sz w:val="24"/>
          <w:szCs w:val="24"/>
        </w:rPr>
        <w:t xml:space="preserve"> addition, all members of the audit </w:t>
      </w:r>
      <w:r w:rsidR="00B94B82" w:rsidRPr="00B94B82">
        <w:rPr>
          <w:rFonts w:ascii="Times New Roman" w:hAnsi="Times New Roman" w:cs="Times New Roman"/>
          <w:sz w:val="24"/>
          <w:szCs w:val="24"/>
        </w:rPr>
        <w:t>commitee must</w:t>
      </w:r>
      <w:r w:rsidRPr="00B94B82">
        <w:rPr>
          <w:rFonts w:ascii="Times New Roman" w:hAnsi="Times New Roman" w:cs="Times New Roman"/>
          <w:sz w:val="24"/>
          <w:szCs w:val="24"/>
        </w:rPr>
        <w:t xml:space="preserve"> be free of most financial and personal ties to the company, and at </w:t>
      </w:r>
      <w:r w:rsidR="00B94B82" w:rsidRPr="00B94B82">
        <w:rPr>
          <w:rFonts w:ascii="Times New Roman" w:hAnsi="Times New Roman" w:cs="Times New Roman"/>
          <w:sz w:val="24"/>
          <w:szCs w:val="24"/>
        </w:rPr>
        <w:t>least one committee member should be a financial expert according to Sarbanes Oxley.</w:t>
      </w:r>
    </w:p>
    <w:p w:rsidR="00B94B82" w:rsidRPr="00B94B82" w:rsidRDefault="00B94B82">
      <w:pPr>
        <w:rPr>
          <w:rFonts w:ascii="Times New Roman" w:hAnsi="Times New Roman" w:cs="Times New Roman"/>
          <w:sz w:val="24"/>
          <w:szCs w:val="24"/>
        </w:rPr>
      </w:pPr>
      <w:r w:rsidRPr="00B94B82">
        <w:rPr>
          <w:rFonts w:ascii="Times New Roman" w:hAnsi="Times New Roman" w:cs="Times New Roman"/>
          <w:sz w:val="24"/>
          <w:szCs w:val="24"/>
        </w:rPr>
        <w:t>Reducing complexity</w:t>
      </w:r>
    </w:p>
    <w:p w:rsidR="00B94B82" w:rsidRPr="00B94B82" w:rsidRDefault="00B94B82">
      <w:pPr>
        <w:rPr>
          <w:rFonts w:ascii="Times New Roman" w:hAnsi="Times New Roman" w:cs="Times New Roman"/>
          <w:sz w:val="24"/>
          <w:szCs w:val="24"/>
        </w:rPr>
      </w:pPr>
      <w:r w:rsidRPr="00B94B82">
        <w:rPr>
          <w:rFonts w:ascii="Times New Roman" w:hAnsi="Times New Roman" w:cs="Times New Roman"/>
          <w:sz w:val="24"/>
          <w:szCs w:val="24"/>
        </w:rPr>
        <w:t>Some tasks are inherently complex designing computer chips, tracking weather patterns, mapping the human genome. Others are needlessly so. Simplification was always the same plan at Iron Mountain, says john F. KENNY, EXECUTIVE PRSEIDENT AND co but the extensive testing requirements of Sarbanes Oxley accelerated efforts.</w:t>
      </w:r>
    </w:p>
    <w:sectPr w:rsidR="00B94B82" w:rsidRPr="00B94B82" w:rsidSect="00184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87A"/>
    <w:rsid w:val="00184B61"/>
    <w:rsid w:val="00753240"/>
    <w:rsid w:val="007C5700"/>
    <w:rsid w:val="00A274FC"/>
    <w:rsid w:val="00AE3882"/>
    <w:rsid w:val="00B1287A"/>
    <w:rsid w:val="00B94B82"/>
    <w:rsid w:val="00E24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dcterms:created xsi:type="dcterms:W3CDTF">2018-10-13T17:14:00Z</dcterms:created>
  <dcterms:modified xsi:type="dcterms:W3CDTF">2018-10-14T14:51:00Z</dcterms:modified>
</cp:coreProperties>
</file>