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F1928" w14:textId="77777777" w:rsidR="008E5E63" w:rsidRDefault="008E5E63" w:rsidP="00834636">
      <w:pPr>
        <w:pStyle w:val="NormalWeb"/>
        <w:spacing w:before="96" w:beforeAutospacing="0" w:after="120" w:afterAutospacing="0" w:line="480" w:lineRule="auto"/>
        <w:rPr>
          <w:color w:val="000000"/>
        </w:rPr>
      </w:pPr>
      <w:bookmarkStart w:id="0" w:name="_GoBack"/>
      <w:r>
        <w:rPr>
          <w:color w:val="000000"/>
        </w:rPr>
        <w:t>DASOFUNJO CLINTON GBOLAHAN</w:t>
      </w:r>
      <w:r>
        <w:rPr>
          <w:color w:val="000000"/>
        </w:rPr>
        <w:tab/>
      </w:r>
      <w:r>
        <w:rPr>
          <w:color w:val="000000"/>
        </w:rPr>
        <w:tab/>
      </w:r>
      <w:r>
        <w:rPr>
          <w:color w:val="000000"/>
        </w:rPr>
        <w:tab/>
      </w:r>
      <w:r>
        <w:rPr>
          <w:color w:val="000000"/>
        </w:rPr>
        <w:tab/>
      </w:r>
    </w:p>
    <w:bookmarkEnd w:id="0"/>
    <w:p w14:paraId="05710403" w14:textId="77777777" w:rsidR="008E5E63" w:rsidRDefault="008E5E63" w:rsidP="00834636">
      <w:pPr>
        <w:pStyle w:val="NormalWeb"/>
        <w:spacing w:before="96" w:beforeAutospacing="0" w:after="120" w:afterAutospacing="0" w:line="480" w:lineRule="auto"/>
        <w:rPr>
          <w:color w:val="000000"/>
        </w:rPr>
      </w:pPr>
      <w:r>
        <w:rPr>
          <w:color w:val="000000"/>
        </w:rPr>
        <w:t>16/SMS02/019</w:t>
      </w:r>
    </w:p>
    <w:p w14:paraId="64E56EC5" w14:textId="12EA4D9C" w:rsidR="00834636" w:rsidRPr="00834636" w:rsidRDefault="008E5E63" w:rsidP="00834636">
      <w:pPr>
        <w:pStyle w:val="NormalWeb"/>
        <w:spacing w:before="96" w:beforeAutospacing="0" w:after="120" w:afterAutospacing="0" w:line="480" w:lineRule="auto"/>
        <w:rPr>
          <w:color w:val="000000"/>
        </w:rPr>
      </w:pPr>
      <w:r>
        <w:rPr>
          <w:color w:val="000000"/>
        </w:rPr>
        <w:t>ACCOUNTING</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834636" w:rsidRPr="00834636">
        <w:rPr>
          <w:color w:val="000000"/>
        </w:rPr>
        <w:t xml:space="preserve">The Sarbanes-Oxley Act was signed into law on July 30, 2002. Passed in response to the corporate and accounting scandals of Enron, Tyco, and others of 2001 and 2002, the law's purpose is to rebuild public trust in America's corporate sector. The law requires that publicly traded companies adhere to significant new governance standards that broaden board members' roles in overseeing financial transactions and auditing procedures. </w:t>
      </w:r>
    </w:p>
    <w:p w14:paraId="50D766A3" w14:textId="647E8701" w:rsidR="00834636" w:rsidRPr="00834636" w:rsidRDefault="00834636" w:rsidP="00834636">
      <w:pPr>
        <w:pStyle w:val="NormalWeb"/>
        <w:spacing w:before="96" w:beforeAutospacing="0" w:after="120" w:afterAutospacing="0" w:line="480" w:lineRule="auto"/>
        <w:rPr>
          <w:color w:val="000000"/>
        </w:rPr>
      </w:pPr>
      <w:r w:rsidRPr="00834636">
        <w:rPr>
          <w:color w:val="000000"/>
        </w:rPr>
        <w:t xml:space="preserve">While nearly all of the provisions of the Act apply only to publicly traded corporations, the passage of the bill served as a wake-up call to the entire </w:t>
      </w:r>
      <w:proofErr w:type="spellStart"/>
      <w:r w:rsidRPr="00834636">
        <w:rPr>
          <w:color w:val="000000"/>
        </w:rPr>
        <w:t>nonprofit</w:t>
      </w:r>
      <w:proofErr w:type="spellEnd"/>
      <w:r w:rsidRPr="00834636">
        <w:rPr>
          <w:color w:val="000000"/>
        </w:rPr>
        <w:t xml:space="preserve"> community. Indeed, several state legislatures have already passed or are considering legislation containing elements of the Sarbanes-Oxley Act to be applied to </w:t>
      </w:r>
      <w:proofErr w:type="spellStart"/>
      <w:r w:rsidRPr="00834636">
        <w:rPr>
          <w:color w:val="000000"/>
        </w:rPr>
        <w:t>nonprofit</w:t>
      </w:r>
      <w:proofErr w:type="spellEnd"/>
      <w:r w:rsidRPr="00834636">
        <w:rPr>
          <w:color w:val="000000"/>
        </w:rPr>
        <w:t xml:space="preserve"> organizations. In many instances, </w:t>
      </w:r>
      <w:proofErr w:type="spellStart"/>
      <w:r w:rsidRPr="00834636">
        <w:rPr>
          <w:color w:val="000000"/>
        </w:rPr>
        <w:t>nonprofit</w:t>
      </w:r>
      <w:proofErr w:type="spellEnd"/>
      <w:r w:rsidRPr="00834636">
        <w:rPr>
          <w:color w:val="000000"/>
        </w:rPr>
        <w:t xml:space="preserve"> organizations have adopted policies and altered governance practices in response to the Act </w:t>
      </w:r>
    </w:p>
    <w:p w14:paraId="325B148A" w14:textId="77777777" w:rsidR="00834636" w:rsidRPr="00834636" w:rsidRDefault="00834636" w:rsidP="00834636">
      <w:pPr>
        <w:pStyle w:val="NormalWeb"/>
        <w:spacing w:before="96" w:beforeAutospacing="0" w:after="120" w:afterAutospacing="0" w:line="480" w:lineRule="auto"/>
        <w:rPr>
          <w:color w:val="000000"/>
        </w:rPr>
      </w:pPr>
      <w:proofErr w:type="spellStart"/>
      <w:r w:rsidRPr="00834636">
        <w:rPr>
          <w:color w:val="000000"/>
        </w:rPr>
        <w:t>Nonprofit</w:t>
      </w:r>
      <w:proofErr w:type="spellEnd"/>
      <w:r w:rsidRPr="00834636">
        <w:rPr>
          <w:color w:val="000000"/>
        </w:rPr>
        <w:t xml:space="preserve"> leaders should look carefully at the provisions of Sarbanes-Oxley, as well as their state laws, and determine whether their organizations ought to voluntarily adopt governance best practices, even if not mandated by law. This report will review those provisions and assess their relevance to </w:t>
      </w:r>
      <w:proofErr w:type="spellStart"/>
      <w:r w:rsidRPr="00834636">
        <w:rPr>
          <w:color w:val="000000"/>
        </w:rPr>
        <w:t>nonprofit</w:t>
      </w:r>
      <w:proofErr w:type="spellEnd"/>
      <w:r w:rsidRPr="00834636">
        <w:rPr>
          <w:color w:val="000000"/>
        </w:rPr>
        <w:t xml:space="preserve"> organizations</w:t>
      </w:r>
    </w:p>
    <w:p w14:paraId="72896AB5" w14:textId="63AB123C" w:rsidR="00834636" w:rsidRPr="00834636" w:rsidRDefault="00834636" w:rsidP="00834636">
      <w:pPr>
        <w:pStyle w:val="NormalWeb"/>
        <w:spacing w:before="96" w:beforeAutospacing="0" w:after="120" w:afterAutospacing="0" w:line="480" w:lineRule="auto"/>
        <w:rPr>
          <w:color w:val="000000"/>
        </w:rPr>
      </w:pPr>
      <w:r w:rsidRPr="00834636">
        <w:rPr>
          <w:color w:val="000000"/>
        </w:rPr>
        <w:t xml:space="preserve">the Sarbanes-Oxley Act provides protections for whistle-blowers and imposes criminal penalties for actions taken in retaliation against those who risk their careers by reporting suspected illegal activities in the organization. It is illegal for any entity — for-profit and </w:t>
      </w:r>
      <w:proofErr w:type="spellStart"/>
      <w:r w:rsidRPr="00834636">
        <w:rPr>
          <w:color w:val="000000"/>
        </w:rPr>
        <w:t>nonprofit</w:t>
      </w:r>
      <w:proofErr w:type="spellEnd"/>
      <w:r w:rsidRPr="00834636">
        <w:rPr>
          <w:color w:val="000000"/>
        </w:rPr>
        <w:t xml:space="preserve"> alike — to punish the whistle-blower in any manner.  </w:t>
      </w:r>
    </w:p>
    <w:p w14:paraId="2D34FCD1" w14:textId="77777777" w:rsidR="00813D48" w:rsidRPr="00834636" w:rsidRDefault="00813D48" w:rsidP="00834636">
      <w:pPr>
        <w:spacing w:line="480" w:lineRule="auto"/>
        <w:rPr>
          <w:rFonts w:ascii="Times New Roman" w:hAnsi="Times New Roman" w:cs="Times New Roman"/>
          <w:sz w:val="24"/>
          <w:szCs w:val="24"/>
        </w:rPr>
      </w:pPr>
    </w:p>
    <w:sectPr w:rsidR="00813D48" w:rsidRPr="00834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EE"/>
    <w:rsid w:val="00813D48"/>
    <w:rsid w:val="00834636"/>
    <w:rsid w:val="008E5E63"/>
    <w:rsid w:val="00B734A4"/>
    <w:rsid w:val="00E46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C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46C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C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46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423">
      <w:bodyDiv w:val="1"/>
      <w:marLeft w:val="0"/>
      <w:marRight w:val="0"/>
      <w:marTop w:val="0"/>
      <w:marBottom w:val="0"/>
      <w:divBdr>
        <w:top w:val="none" w:sz="0" w:space="0" w:color="auto"/>
        <w:left w:val="none" w:sz="0" w:space="0" w:color="auto"/>
        <w:bottom w:val="none" w:sz="0" w:space="0" w:color="auto"/>
        <w:right w:val="none" w:sz="0" w:space="0" w:color="auto"/>
      </w:divBdr>
    </w:div>
    <w:div w:id="915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 AKINSANYA</dc:creator>
  <cp:lastModifiedBy>Microsoft</cp:lastModifiedBy>
  <cp:revision>2</cp:revision>
  <dcterms:created xsi:type="dcterms:W3CDTF">2018-10-17T07:36:00Z</dcterms:created>
  <dcterms:modified xsi:type="dcterms:W3CDTF">2018-10-17T07:36:00Z</dcterms:modified>
</cp:coreProperties>
</file>