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63" w:rsidRPr="007064BD" w:rsidRDefault="00167C63" w:rsidP="00167C63">
      <w:pPr>
        <w:rPr>
          <w:rFonts w:ascii="Times New Roman" w:hAnsi="Times New Roman" w:cs="Times New Roman"/>
          <w:sz w:val="24"/>
          <w:szCs w:val="24"/>
        </w:rPr>
      </w:pPr>
      <w:r w:rsidRPr="007064BD">
        <w:rPr>
          <w:rFonts w:ascii="Times New Roman" w:hAnsi="Times New Roman" w:cs="Times New Roman"/>
          <w:b/>
          <w:sz w:val="24"/>
          <w:szCs w:val="24"/>
        </w:rPr>
        <w:t>Name:</w:t>
      </w:r>
      <w:r w:rsidRPr="007064BD">
        <w:rPr>
          <w:rFonts w:ascii="Times New Roman" w:hAnsi="Times New Roman" w:cs="Times New Roman"/>
          <w:sz w:val="24"/>
          <w:szCs w:val="24"/>
        </w:rPr>
        <w:t xml:space="preserve"> olajide abimbola</w:t>
      </w:r>
    </w:p>
    <w:p w:rsidR="00167C63" w:rsidRDefault="00167C63" w:rsidP="00167C63">
      <w:pPr>
        <w:rPr>
          <w:rFonts w:ascii="Times New Roman" w:hAnsi="Times New Roman" w:cs="Times New Roman"/>
          <w:sz w:val="24"/>
          <w:szCs w:val="24"/>
        </w:rPr>
      </w:pPr>
      <w:r w:rsidRPr="007064BD">
        <w:rPr>
          <w:rFonts w:ascii="Times New Roman" w:hAnsi="Times New Roman" w:cs="Times New Roman"/>
          <w:b/>
          <w:sz w:val="24"/>
          <w:szCs w:val="24"/>
        </w:rPr>
        <w:t>Department:</w:t>
      </w:r>
      <w:r w:rsidRPr="007064BD">
        <w:rPr>
          <w:rFonts w:ascii="Times New Roman" w:hAnsi="Times New Roman" w:cs="Times New Roman"/>
          <w:sz w:val="24"/>
          <w:szCs w:val="24"/>
        </w:rPr>
        <w:t xml:space="preserve"> chemical engineering</w:t>
      </w:r>
    </w:p>
    <w:p w:rsidR="007064BD" w:rsidRPr="007064BD" w:rsidRDefault="007064BD" w:rsidP="00167C63">
      <w:pPr>
        <w:rPr>
          <w:rFonts w:ascii="Times New Roman" w:hAnsi="Times New Roman" w:cs="Times New Roman"/>
          <w:sz w:val="24"/>
          <w:szCs w:val="24"/>
        </w:rPr>
      </w:pPr>
      <w:r w:rsidRPr="007064BD">
        <w:rPr>
          <w:rFonts w:ascii="Times New Roman" w:hAnsi="Times New Roman" w:cs="Times New Roman"/>
          <w:b/>
          <w:sz w:val="24"/>
          <w:szCs w:val="24"/>
        </w:rPr>
        <w:t>Matric no</w:t>
      </w:r>
      <w:r>
        <w:rPr>
          <w:rFonts w:ascii="Times New Roman" w:hAnsi="Times New Roman" w:cs="Times New Roman"/>
          <w:sz w:val="24"/>
          <w:szCs w:val="24"/>
        </w:rPr>
        <w:t>:14/ENG01/013</w:t>
      </w:r>
    </w:p>
    <w:p w:rsidR="00167C63" w:rsidRPr="007064BD" w:rsidRDefault="00167C63" w:rsidP="00167C63">
      <w:pPr>
        <w:rPr>
          <w:rFonts w:ascii="Times New Roman" w:hAnsi="Times New Roman" w:cs="Times New Roman"/>
          <w:sz w:val="24"/>
          <w:szCs w:val="24"/>
        </w:rPr>
      </w:pPr>
      <w:r w:rsidRPr="007064BD">
        <w:rPr>
          <w:rFonts w:ascii="Times New Roman" w:hAnsi="Times New Roman" w:cs="Times New Roman"/>
          <w:b/>
          <w:sz w:val="24"/>
          <w:szCs w:val="24"/>
        </w:rPr>
        <w:t>Level:</w:t>
      </w:r>
      <w:r w:rsidRPr="007064BD">
        <w:rPr>
          <w:rFonts w:ascii="Times New Roman" w:hAnsi="Times New Roman" w:cs="Times New Roman"/>
          <w:sz w:val="24"/>
          <w:szCs w:val="24"/>
        </w:rPr>
        <w:t xml:space="preserve"> 500</w:t>
      </w:r>
    </w:p>
    <w:p w:rsidR="00167C63" w:rsidRPr="007064BD" w:rsidRDefault="00167C63" w:rsidP="00167C63">
      <w:pPr>
        <w:rPr>
          <w:rFonts w:ascii="Times New Roman" w:hAnsi="Times New Roman" w:cs="Times New Roman"/>
          <w:sz w:val="24"/>
          <w:szCs w:val="24"/>
        </w:rPr>
      </w:pPr>
      <w:r w:rsidRPr="007064BD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7064BD">
        <w:rPr>
          <w:rFonts w:ascii="Times New Roman" w:hAnsi="Times New Roman" w:cs="Times New Roman"/>
          <w:sz w:val="24"/>
          <w:szCs w:val="24"/>
        </w:rPr>
        <w:t xml:space="preserve"> Process Dynamics and Control II</w:t>
      </w:r>
    </w:p>
    <w:p w:rsidR="00167C63" w:rsidRDefault="00167C63" w:rsidP="00167C63">
      <w:pPr>
        <w:rPr>
          <w:rFonts w:ascii="Times New Roman" w:hAnsi="Times New Roman" w:cs="Times New Roman"/>
          <w:sz w:val="24"/>
          <w:szCs w:val="24"/>
        </w:rPr>
      </w:pPr>
      <w:r w:rsidRPr="007064BD">
        <w:rPr>
          <w:rFonts w:ascii="Times New Roman" w:hAnsi="Times New Roman" w:cs="Times New Roman"/>
          <w:b/>
          <w:sz w:val="24"/>
          <w:szCs w:val="24"/>
        </w:rPr>
        <w:t>Course code:</w:t>
      </w:r>
      <w:r w:rsidRPr="007064BD">
        <w:rPr>
          <w:rFonts w:ascii="Times New Roman" w:hAnsi="Times New Roman" w:cs="Times New Roman"/>
          <w:sz w:val="24"/>
          <w:szCs w:val="24"/>
        </w:rPr>
        <w:t xml:space="preserve"> CHE 532</w:t>
      </w:r>
    </w:p>
    <w:p w:rsidR="007064BD" w:rsidRPr="007064BD" w:rsidRDefault="007064BD" w:rsidP="00167C63">
      <w:pPr>
        <w:rPr>
          <w:rFonts w:ascii="Times New Roman" w:hAnsi="Times New Roman" w:cs="Times New Roman"/>
          <w:b/>
          <w:sz w:val="24"/>
          <w:szCs w:val="24"/>
        </w:rPr>
      </w:pPr>
      <w:r w:rsidRPr="007064BD">
        <w:rPr>
          <w:rFonts w:ascii="Times New Roman" w:hAnsi="Times New Roman" w:cs="Times New Roman"/>
          <w:b/>
          <w:sz w:val="24"/>
          <w:szCs w:val="24"/>
        </w:rPr>
        <w:t xml:space="preserve">Question 1 </w:t>
      </w:r>
    </w:p>
    <w:p w:rsidR="007064BD" w:rsidRPr="007064BD" w:rsidRDefault="007064BD" w:rsidP="00167C63">
      <w:pPr>
        <w:rPr>
          <w:rFonts w:ascii="Times New Roman" w:hAnsi="Times New Roman" w:cs="Times New Roman"/>
          <w:sz w:val="24"/>
          <w:szCs w:val="24"/>
        </w:rPr>
      </w:pPr>
      <w:r w:rsidRPr="007064BD">
        <w:rPr>
          <w:rFonts w:ascii="Times New Roman" w:hAnsi="Times New Roman" w:cs="Times New Roman"/>
          <w:sz w:val="24"/>
          <w:szCs w:val="24"/>
        </w:rPr>
        <w:t>Describe, in detail, compare and contrast gas chromatography and gas chromatography-mass spectrometry.</w:t>
      </w: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5236"/>
        <w:gridCol w:w="5236"/>
      </w:tblGrid>
      <w:tr w:rsidR="00167C63" w:rsidTr="007064BD">
        <w:trPr>
          <w:trHeight w:val="528"/>
        </w:trPr>
        <w:tc>
          <w:tcPr>
            <w:tcW w:w="5236" w:type="dxa"/>
          </w:tcPr>
          <w:p w:rsidR="00167C63" w:rsidRPr="007064BD" w:rsidRDefault="00167C63" w:rsidP="00167C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706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Gas chromatography</w:t>
            </w:r>
          </w:p>
          <w:p w:rsidR="00167C63" w:rsidRPr="007064BD" w:rsidRDefault="0016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167C63" w:rsidRPr="007064BD" w:rsidRDefault="00167C63" w:rsidP="00167C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706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Gas chromatography–mass spectrometry</w:t>
            </w:r>
          </w:p>
          <w:p w:rsidR="00167C63" w:rsidRPr="007064BD" w:rsidRDefault="0016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C63" w:rsidTr="007064BD">
        <w:trPr>
          <w:trHeight w:val="2027"/>
        </w:trPr>
        <w:tc>
          <w:tcPr>
            <w:tcW w:w="5236" w:type="dxa"/>
          </w:tcPr>
          <w:p w:rsidR="00167C63" w:rsidRPr="006834CD" w:rsidRDefault="00167C63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 chromatography</w:t>
            </w: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</w:t>
            </w: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) is a common type of </w:t>
            </w:r>
            <w:hyperlink r:id="rId7" w:tooltip="Chromatography" w:history="1">
              <w:r w:rsidRPr="006834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chromatography</w:t>
              </w:r>
            </w:hyperlink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used in </w:t>
            </w:r>
            <w:hyperlink r:id="rId8" w:tooltip="Analytical chemistry" w:history="1">
              <w:r w:rsidRPr="006834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analytical chemistry</w:t>
              </w:r>
            </w:hyperlink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hyperlink r:id="rId9" w:tooltip="Separation process" w:history="1">
              <w:r w:rsidRPr="006834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separating</w:t>
              </w:r>
            </w:hyperlink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and analyzing compounds that can be </w:t>
            </w:r>
            <w:hyperlink r:id="rId10" w:tooltip="Vaporized" w:history="1">
              <w:r w:rsidRPr="006834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vaporized</w:t>
              </w:r>
            </w:hyperlink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without </w:t>
            </w:r>
            <w:hyperlink r:id="rId11" w:tooltip="Chemical decomposition" w:history="1">
              <w:r w:rsidRPr="006834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decomposition</w:t>
              </w:r>
            </w:hyperlink>
            <w:r w:rsidRPr="00683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</w:tcPr>
          <w:p w:rsidR="00167C63" w:rsidRPr="006834CD" w:rsidRDefault="00167C63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 chromatography–mass spectrometry</w:t>
            </w: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GC-MS</w:t>
            </w: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) is an </w:t>
            </w:r>
            <w:hyperlink r:id="rId12" w:tooltip="Analytical chemistry" w:history="1">
              <w:r w:rsidRPr="006834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analytical</w:t>
              </w:r>
            </w:hyperlink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method that combines the features of </w:t>
            </w:r>
            <w:hyperlink r:id="rId13" w:tooltip="Gas-chromatography" w:history="1">
              <w:r w:rsidRPr="006834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gas-chromatography</w:t>
              </w:r>
            </w:hyperlink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hyperlink r:id="rId14" w:tooltip="Mass spectrometry" w:history="1">
              <w:r w:rsidRPr="006834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mass spectrometry</w:t>
              </w:r>
            </w:hyperlink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to identify different substances within a test sample.</w:t>
            </w:r>
          </w:p>
        </w:tc>
      </w:tr>
      <w:tr w:rsidR="00167C63" w:rsidTr="007064BD">
        <w:trPr>
          <w:trHeight w:val="2835"/>
        </w:trPr>
        <w:tc>
          <w:tcPr>
            <w:tcW w:w="5236" w:type="dxa"/>
          </w:tcPr>
          <w:p w:rsidR="00167C63" w:rsidRPr="006834CD" w:rsidRDefault="00167C63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>Application of GC include: testing the purity of a particular substance, or separating the different components of a mixture (the relative amounts of such components can also be determined), used to prepare pure compounds from a mixture, GC may help in identifying a compound</w:t>
            </w:r>
          </w:p>
        </w:tc>
        <w:tc>
          <w:tcPr>
            <w:tcW w:w="5236" w:type="dxa"/>
          </w:tcPr>
          <w:p w:rsidR="00167C63" w:rsidRPr="006834CD" w:rsidRDefault="00167C63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Applications of GC-MS include: </w:t>
            </w:r>
            <w:hyperlink r:id="rId15" w:tooltip="Drug abuse" w:history="1">
              <w:r w:rsidRPr="006834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drug</w:t>
              </w:r>
            </w:hyperlink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detection, </w:t>
            </w:r>
            <w:hyperlink r:id="rId16" w:tooltip="Fire" w:history="1">
              <w:r w:rsidRPr="006834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fire</w:t>
              </w:r>
            </w:hyperlink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investigation, environmental analysis, </w:t>
            </w:r>
            <w:hyperlink r:id="rId17" w:tooltip="Explosives" w:history="1">
              <w:r w:rsidRPr="006834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explosives</w:t>
              </w:r>
            </w:hyperlink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investigation, and identification of unknown samples</w:t>
            </w:r>
          </w:p>
        </w:tc>
      </w:tr>
      <w:tr w:rsidR="00167C63" w:rsidTr="007064BD">
        <w:trPr>
          <w:trHeight w:val="3231"/>
        </w:trPr>
        <w:tc>
          <w:tcPr>
            <w:tcW w:w="5236" w:type="dxa"/>
          </w:tcPr>
          <w:p w:rsidR="00167C63" w:rsidRPr="006834CD" w:rsidRDefault="00224D86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GC presents </w:t>
            </w:r>
            <w:r w:rsidR="006834CD" w:rsidRPr="006834C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 insufficient proof of the nature of the detected compounds. The identification is based on retention time matching that may be inaccurate or misleading</w:t>
            </w:r>
          </w:p>
        </w:tc>
        <w:tc>
          <w:tcPr>
            <w:tcW w:w="5236" w:type="dxa"/>
          </w:tcPr>
          <w:p w:rsidR="00167C63" w:rsidRPr="006834CD" w:rsidRDefault="00CF1951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>GC-MS has been regarded as a "gold standard" for forensic substance identification because it is used to perform a 100% specific test, which positively identifies the presence of a particular substance. Additionally, it can identify trace elements in materials that were previously thought to have disintegrated beyond identification.</w:t>
            </w:r>
          </w:p>
        </w:tc>
      </w:tr>
      <w:tr w:rsidR="00167C63" w:rsidTr="007064BD">
        <w:trPr>
          <w:trHeight w:val="1615"/>
        </w:trPr>
        <w:tc>
          <w:tcPr>
            <w:tcW w:w="5236" w:type="dxa"/>
          </w:tcPr>
          <w:p w:rsidR="00167C63" w:rsidRPr="006834CD" w:rsidRDefault="006834CD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Gas Chromatography is used to separate mixtures of chemicals into individual components. Once isolated, the components can be evaluated individually.</w:t>
            </w:r>
          </w:p>
        </w:tc>
        <w:tc>
          <w:tcPr>
            <w:tcW w:w="5236" w:type="dxa"/>
          </w:tcPr>
          <w:p w:rsidR="006834CD" w:rsidRPr="006834CD" w:rsidRDefault="006834CD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>Gas chromatography–mass spectrometry</w:t>
            </w:r>
          </w:p>
          <w:p w:rsidR="006834CD" w:rsidRPr="006834CD" w:rsidRDefault="006834CD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separates the components of a mixture as well as characterizes each of the components individually. By combining the two techniques, an analytical chemist can both qualitatively and quantitatively evaluate a solution containing a number of </w:t>
            </w:r>
          </w:p>
          <w:p w:rsidR="006834CD" w:rsidRPr="006834CD" w:rsidRDefault="006834CD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 xml:space="preserve">chemicals. </w:t>
            </w:r>
          </w:p>
          <w:p w:rsidR="006834CD" w:rsidRPr="006834CD" w:rsidRDefault="006834CD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63" w:rsidRPr="006834CD" w:rsidRDefault="00167C63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63" w:rsidTr="007064BD">
        <w:trPr>
          <w:trHeight w:val="3643"/>
        </w:trPr>
        <w:tc>
          <w:tcPr>
            <w:tcW w:w="5236" w:type="dxa"/>
          </w:tcPr>
          <w:p w:rsidR="00167C63" w:rsidRPr="006834CD" w:rsidRDefault="006834CD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sz w:val="24"/>
                <w:szCs w:val="24"/>
              </w:rPr>
              <w:t>GC can separate volatile components in a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requires</w:t>
            </w:r>
            <w:r w:rsidR="007064BD">
              <w:rPr>
                <w:rFonts w:ascii="Times New Roman" w:hAnsi="Times New Roman" w:cs="Times New Roman"/>
                <w:sz w:val="24"/>
                <w:szCs w:val="24"/>
              </w:rPr>
              <w:t xml:space="preserve"> the coupling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4BD">
              <w:rPr>
                <w:rFonts w:ascii="Times New Roman" w:hAnsi="Times New Roman" w:cs="Times New Roman"/>
                <w:sz w:val="24"/>
                <w:szCs w:val="24"/>
              </w:rPr>
              <w:t>detector such as</w:t>
            </w:r>
            <w:r w:rsidR="007064BD" w:rsidRPr="007064BD">
              <w:t xml:space="preserve"> </w:t>
            </w:r>
            <w:r w:rsidR="007064BD" w:rsidRPr="007064BD">
              <w:rPr>
                <w:rFonts w:ascii="Times New Roman" w:hAnsi="Times New Roman" w:cs="Times New Roman"/>
                <w:sz w:val="24"/>
                <w:szCs w:val="24"/>
              </w:rPr>
              <w:t>Flame Ionization (FID),</w:t>
            </w:r>
            <w:r w:rsidR="0070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4BD" w:rsidRPr="007064BD">
              <w:rPr>
                <w:rFonts w:ascii="Times New Roman" w:hAnsi="Times New Roman" w:cs="Times New Roman"/>
                <w:sz w:val="24"/>
                <w:szCs w:val="24"/>
              </w:rPr>
              <w:t>Thermal Conductivity (TCD) Electron-Capture (ECD)</w:t>
            </w:r>
            <w:r w:rsidR="007064BD">
              <w:rPr>
                <w:rFonts w:ascii="Times New Roman" w:hAnsi="Times New Roman" w:cs="Times New Roman"/>
                <w:sz w:val="24"/>
                <w:szCs w:val="24"/>
              </w:rPr>
              <w:t xml:space="preserve"> etc.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identify the sample </w:t>
            </w:r>
            <w:r w:rsidR="007064BD">
              <w:rPr>
                <w:rFonts w:ascii="Times New Roman" w:hAnsi="Times New Roman" w:cs="Times New Roman"/>
                <w:sz w:val="24"/>
                <w:szCs w:val="24"/>
              </w:rPr>
              <w:t>separated. i.e. detector is not inbuilt</w:t>
            </w:r>
          </w:p>
        </w:tc>
        <w:tc>
          <w:tcPr>
            <w:tcW w:w="5236" w:type="dxa"/>
          </w:tcPr>
          <w:p w:rsidR="00167C63" w:rsidRPr="006834CD" w:rsidRDefault="007064BD" w:rsidP="00683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D">
              <w:rPr>
                <w:rFonts w:ascii="Times New Roman" w:hAnsi="Times New Roman" w:cs="Times New Roman"/>
                <w:sz w:val="24"/>
                <w:szCs w:val="24"/>
              </w:rPr>
              <w:t>Gas chromatography–mass spectrometry (GC-MS) is a hybrid analytical technique that couples the separation capabilities of GC with the detection properties of MS to provide a higher efficiency of sample analyses. While GC can separate volatile components in a sample, MS helps fragment the components and identify them on the basis of their mass.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i.e. detector is inbuilt</w:t>
            </w:r>
          </w:p>
        </w:tc>
      </w:tr>
      <w:tr w:rsidR="00167C63" w:rsidTr="007064BD">
        <w:trPr>
          <w:trHeight w:val="264"/>
        </w:trPr>
        <w:tc>
          <w:tcPr>
            <w:tcW w:w="5236" w:type="dxa"/>
          </w:tcPr>
          <w:p w:rsidR="00167C63" w:rsidRDefault="00167C63"/>
        </w:tc>
        <w:tc>
          <w:tcPr>
            <w:tcW w:w="5236" w:type="dxa"/>
          </w:tcPr>
          <w:p w:rsidR="00167C63" w:rsidRDefault="00167C63"/>
        </w:tc>
      </w:tr>
    </w:tbl>
    <w:p w:rsidR="00954CB5" w:rsidRDefault="00954CB5"/>
    <w:p w:rsidR="00D236EF" w:rsidRDefault="00D236EF">
      <w:bookmarkStart w:id="0" w:name="_GoBack"/>
      <w:bookmarkEnd w:id="0"/>
    </w:p>
    <w:sectPr w:rsidR="00D2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C4" w:rsidRDefault="00BF2FC4" w:rsidP="00D236EF">
      <w:pPr>
        <w:spacing w:after="0" w:line="240" w:lineRule="auto"/>
      </w:pPr>
      <w:r>
        <w:separator/>
      </w:r>
    </w:p>
  </w:endnote>
  <w:endnote w:type="continuationSeparator" w:id="0">
    <w:p w:rsidR="00BF2FC4" w:rsidRDefault="00BF2FC4" w:rsidP="00D2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C4" w:rsidRDefault="00BF2FC4" w:rsidP="00D236EF">
      <w:pPr>
        <w:spacing w:after="0" w:line="240" w:lineRule="auto"/>
      </w:pPr>
      <w:r>
        <w:separator/>
      </w:r>
    </w:p>
  </w:footnote>
  <w:footnote w:type="continuationSeparator" w:id="0">
    <w:p w:rsidR="00BF2FC4" w:rsidRDefault="00BF2FC4" w:rsidP="00D2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650A"/>
    <w:multiLevelType w:val="hybridMultilevel"/>
    <w:tmpl w:val="2F92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C2A50"/>
    <w:multiLevelType w:val="hybridMultilevel"/>
    <w:tmpl w:val="FA56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63"/>
    <w:rsid w:val="00167C63"/>
    <w:rsid w:val="00224D86"/>
    <w:rsid w:val="006834CD"/>
    <w:rsid w:val="006E0238"/>
    <w:rsid w:val="007064BD"/>
    <w:rsid w:val="00721CC3"/>
    <w:rsid w:val="00954CB5"/>
    <w:rsid w:val="00B03F2B"/>
    <w:rsid w:val="00BF2FC4"/>
    <w:rsid w:val="00C14C62"/>
    <w:rsid w:val="00CF1951"/>
    <w:rsid w:val="00D236EF"/>
    <w:rsid w:val="00D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1187"/>
  <w15:chartTrackingRefBased/>
  <w15:docId w15:val="{FB3485B3-7048-4AD7-A5C7-E1F4A3F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C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6EF"/>
  </w:style>
  <w:style w:type="paragraph" w:styleId="Footer">
    <w:name w:val="footer"/>
    <w:basedOn w:val="Normal"/>
    <w:link w:val="FooterChar"/>
    <w:uiPriority w:val="99"/>
    <w:unhideWhenUsed/>
    <w:rsid w:val="00D2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alytical_chemistry" TargetMode="External"/><Relationship Id="rId13" Type="http://schemas.openxmlformats.org/officeDocument/2006/relationships/hyperlink" Target="https://en.wikipedia.org/wiki/Gas-chromatograph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hromatography" TargetMode="External"/><Relationship Id="rId12" Type="http://schemas.openxmlformats.org/officeDocument/2006/relationships/hyperlink" Target="https://en.wikipedia.org/wiki/Analytical_chemistry" TargetMode="External"/><Relationship Id="rId17" Type="http://schemas.openxmlformats.org/officeDocument/2006/relationships/hyperlink" Target="https://en.wikipedia.org/wiki/Explosiv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Fi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hemical_decomposi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Drug_abuse" TargetMode="External"/><Relationship Id="rId10" Type="http://schemas.openxmlformats.org/officeDocument/2006/relationships/hyperlink" Target="https://en.wikipedia.org/wiki/Vaporiz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eparation_process" TargetMode="External"/><Relationship Id="rId14" Type="http://schemas.openxmlformats.org/officeDocument/2006/relationships/hyperlink" Target="https://en.wikipedia.org/wiki/Mass_spectrom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Abims</dc:creator>
  <cp:keywords/>
  <dc:description/>
  <cp:lastModifiedBy>Abims</cp:lastModifiedBy>
  <cp:revision>2</cp:revision>
  <dcterms:created xsi:type="dcterms:W3CDTF">2019-02-18T15:47:00Z</dcterms:created>
  <dcterms:modified xsi:type="dcterms:W3CDTF">2019-02-21T14:23:00Z</dcterms:modified>
</cp:coreProperties>
</file>