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A09" w:rsidRDefault="00C03A09" w:rsidP="002A2BE6">
      <w:pPr>
        <w:pStyle w:val="NormalWeb"/>
        <w:jc w:val="both"/>
        <w:rPr>
          <w:b/>
          <w:bCs/>
          <w:color w:val="000000" w:themeColor="text1"/>
        </w:rPr>
      </w:pPr>
      <w:r>
        <w:rPr>
          <w:b/>
          <w:bCs/>
          <w:color w:val="000000" w:themeColor="text1"/>
        </w:rPr>
        <w:t>NAME: GAGARIGA AYIBATONYE EBIERE</w:t>
      </w:r>
    </w:p>
    <w:p w:rsidR="00C03A09" w:rsidRDefault="00C03A09" w:rsidP="002A2BE6">
      <w:pPr>
        <w:pStyle w:val="NormalWeb"/>
        <w:jc w:val="both"/>
        <w:rPr>
          <w:b/>
          <w:bCs/>
          <w:color w:val="000000" w:themeColor="text1"/>
        </w:rPr>
      </w:pPr>
      <w:r>
        <w:rPr>
          <w:b/>
          <w:bCs/>
          <w:color w:val="000000" w:themeColor="text1"/>
        </w:rPr>
        <w:t>MATRIC NO: 14/ENG01/008</w:t>
      </w:r>
    </w:p>
    <w:p w:rsidR="00C03A09" w:rsidRDefault="00C03A09" w:rsidP="002A2BE6">
      <w:pPr>
        <w:pStyle w:val="NormalWeb"/>
        <w:jc w:val="both"/>
        <w:rPr>
          <w:b/>
          <w:bCs/>
          <w:color w:val="000000" w:themeColor="text1"/>
        </w:rPr>
      </w:pPr>
      <w:r>
        <w:rPr>
          <w:b/>
          <w:bCs/>
          <w:color w:val="000000" w:themeColor="text1"/>
        </w:rPr>
        <w:t>COURSE CODE: CHE 532</w:t>
      </w:r>
    </w:p>
    <w:p w:rsidR="00C03A09" w:rsidRDefault="00C03A09" w:rsidP="002A2BE6">
      <w:pPr>
        <w:pStyle w:val="NormalWeb"/>
        <w:jc w:val="both"/>
        <w:rPr>
          <w:b/>
          <w:bCs/>
          <w:color w:val="000000" w:themeColor="text1"/>
        </w:rPr>
      </w:pPr>
      <w:r>
        <w:rPr>
          <w:b/>
          <w:bCs/>
          <w:color w:val="000000" w:themeColor="text1"/>
        </w:rPr>
        <w:t>COURSE TITLE: PROCESS DYNAMICS AND CONTROL 2</w:t>
      </w:r>
    </w:p>
    <w:p w:rsidR="00C03A09" w:rsidRDefault="00C03A09" w:rsidP="00C03A09">
      <w:pPr>
        <w:pStyle w:val="NormalWeb"/>
        <w:jc w:val="center"/>
        <w:rPr>
          <w:b/>
          <w:bCs/>
          <w:color w:val="000000" w:themeColor="text1"/>
        </w:rPr>
      </w:pPr>
      <w:r>
        <w:rPr>
          <w:b/>
          <w:bCs/>
          <w:color w:val="000000" w:themeColor="text1"/>
        </w:rPr>
        <w:t>ASIGNMENT</w:t>
      </w:r>
    </w:p>
    <w:p w:rsidR="00C03A09" w:rsidRDefault="00C03A09" w:rsidP="002A2BE6">
      <w:pPr>
        <w:pStyle w:val="NormalWeb"/>
        <w:jc w:val="both"/>
        <w:rPr>
          <w:bCs/>
          <w:color w:val="000000" w:themeColor="text1"/>
        </w:rPr>
      </w:pPr>
      <w:r>
        <w:rPr>
          <w:bCs/>
          <w:color w:val="000000" w:themeColor="text1"/>
        </w:rPr>
        <w:t>Describe in detail, compare and contrast gas chromatography and gas chromatography mass spectrometry</w:t>
      </w:r>
      <w:bookmarkStart w:id="0" w:name="_GoBack"/>
      <w:bookmarkEnd w:id="0"/>
    </w:p>
    <w:p w:rsidR="00C03A09" w:rsidRPr="00C03A09" w:rsidRDefault="00C03A09" w:rsidP="00C03A09">
      <w:pPr>
        <w:pStyle w:val="NormalWeb"/>
        <w:jc w:val="center"/>
        <w:rPr>
          <w:b/>
          <w:bCs/>
          <w:color w:val="000000" w:themeColor="text1"/>
        </w:rPr>
      </w:pPr>
      <w:r>
        <w:rPr>
          <w:b/>
          <w:bCs/>
          <w:color w:val="000000" w:themeColor="text1"/>
        </w:rPr>
        <w:t>ANSWER</w:t>
      </w:r>
    </w:p>
    <w:p w:rsidR="00FD5F70" w:rsidRDefault="00FD5F70" w:rsidP="002A2BE6">
      <w:pPr>
        <w:pStyle w:val="NormalWeb"/>
        <w:jc w:val="both"/>
        <w:rPr>
          <w:b/>
          <w:bCs/>
          <w:color w:val="000000" w:themeColor="text1"/>
        </w:rPr>
      </w:pPr>
      <w:r>
        <w:rPr>
          <w:b/>
          <w:bCs/>
          <w:color w:val="000000" w:themeColor="text1"/>
        </w:rPr>
        <w:t>GAS CHROMATOGRAPHY –MASS SPECTROMETRY</w:t>
      </w:r>
    </w:p>
    <w:p w:rsidR="0057144F" w:rsidRPr="002A2BE6" w:rsidRDefault="0057144F" w:rsidP="00C03A09">
      <w:pPr>
        <w:pStyle w:val="NormalWeb"/>
        <w:spacing w:line="360" w:lineRule="auto"/>
        <w:jc w:val="both"/>
        <w:rPr>
          <w:color w:val="000000" w:themeColor="text1"/>
        </w:rPr>
      </w:pPr>
      <w:r w:rsidRPr="002A2BE6">
        <w:rPr>
          <w:b/>
          <w:bCs/>
          <w:color w:val="000000" w:themeColor="text1"/>
        </w:rPr>
        <w:t>Gas chromatography–mass spectrometry</w:t>
      </w:r>
      <w:r w:rsidRPr="002A2BE6">
        <w:rPr>
          <w:color w:val="000000" w:themeColor="text1"/>
        </w:rPr>
        <w:t xml:space="preserve"> (</w:t>
      </w:r>
      <w:r w:rsidRPr="002A2BE6">
        <w:rPr>
          <w:b/>
          <w:bCs/>
          <w:color w:val="000000" w:themeColor="text1"/>
        </w:rPr>
        <w:t>GC-MS</w:t>
      </w:r>
      <w:r w:rsidRPr="002A2BE6">
        <w:rPr>
          <w:color w:val="000000" w:themeColor="text1"/>
        </w:rPr>
        <w:t xml:space="preserve">) is an </w:t>
      </w:r>
      <w:hyperlink r:id="rId5" w:tooltip="Analytical chemistry" w:history="1">
        <w:r w:rsidRPr="002A2BE6">
          <w:rPr>
            <w:rStyle w:val="Hyperlink"/>
            <w:color w:val="000000" w:themeColor="text1"/>
            <w:u w:val="none"/>
          </w:rPr>
          <w:t>analytical</w:t>
        </w:r>
      </w:hyperlink>
      <w:r w:rsidRPr="002A2BE6">
        <w:rPr>
          <w:color w:val="000000" w:themeColor="text1"/>
        </w:rPr>
        <w:t xml:space="preserve"> method that combines the features of </w:t>
      </w:r>
      <w:hyperlink r:id="rId6" w:tooltip="Gas-chromatography" w:history="1">
        <w:r w:rsidRPr="002A2BE6">
          <w:rPr>
            <w:rStyle w:val="Hyperlink"/>
            <w:color w:val="000000" w:themeColor="text1"/>
            <w:u w:val="none"/>
          </w:rPr>
          <w:t>gas-chromatography</w:t>
        </w:r>
      </w:hyperlink>
      <w:r w:rsidRPr="002A2BE6">
        <w:rPr>
          <w:color w:val="000000" w:themeColor="text1"/>
        </w:rPr>
        <w:t xml:space="preserve"> and </w:t>
      </w:r>
      <w:hyperlink r:id="rId7" w:tooltip="Mass spectrometry" w:history="1">
        <w:r w:rsidRPr="002A2BE6">
          <w:rPr>
            <w:rStyle w:val="Hyperlink"/>
            <w:color w:val="000000" w:themeColor="text1"/>
            <w:u w:val="none"/>
          </w:rPr>
          <w:t>mass spectrometry</w:t>
        </w:r>
      </w:hyperlink>
      <w:r w:rsidRPr="002A2BE6">
        <w:rPr>
          <w:color w:val="000000" w:themeColor="text1"/>
        </w:rPr>
        <w:t xml:space="preserve"> to identify different substances within a test sample.</w:t>
      </w:r>
      <w:r w:rsidRPr="002A2BE6">
        <w:rPr>
          <w:color w:val="000000" w:themeColor="text1"/>
          <w:vertAlign w:val="superscript"/>
        </w:rPr>
        <w:t xml:space="preserve"> </w:t>
      </w:r>
      <w:r w:rsidRPr="002A2BE6">
        <w:rPr>
          <w:color w:val="000000" w:themeColor="text1"/>
        </w:rPr>
        <w:t xml:space="preserve">Applications of GC-MS include </w:t>
      </w:r>
      <w:hyperlink r:id="rId8" w:tooltip="Drug abuse" w:history="1">
        <w:r w:rsidRPr="002A2BE6">
          <w:rPr>
            <w:rStyle w:val="Hyperlink"/>
            <w:color w:val="000000" w:themeColor="text1"/>
            <w:u w:val="none"/>
          </w:rPr>
          <w:t>drug</w:t>
        </w:r>
      </w:hyperlink>
      <w:r w:rsidRPr="002A2BE6">
        <w:rPr>
          <w:color w:val="000000" w:themeColor="text1"/>
        </w:rPr>
        <w:t xml:space="preserve"> detection, </w:t>
      </w:r>
      <w:hyperlink r:id="rId9" w:tooltip="Fire" w:history="1">
        <w:r w:rsidRPr="002A2BE6">
          <w:rPr>
            <w:rStyle w:val="Hyperlink"/>
            <w:color w:val="000000" w:themeColor="text1"/>
            <w:u w:val="none"/>
          </w:rPr>
          <w:t>fire</w:t>
        </w:r>
      </w:hyperlink>
      <w:r w:rsidRPr="002A2BE6">
        <w:rPr>
          <w:color w:val="000000" w:themeColor="text1"/>
        </w:rPr>
        <w:t xml:space="preserve"> investigation, environmental analysis, </w:t>
      </w:r>
      <w:hyperlink r:id="rId10" w:tooltip="Explosives" w:history="1">
        <w:r w:rsidRPr="002A2BE6">
          <w:rPr>
            <w:rStyle w:val="Hyperlink"/>
            <w:color w:val="000000" w:themeColor="text1"/>
            <w:u w:val="none"/>
          </w:rPr>
          <w:t>explosives</w:t>
        </w:r>
      </w:hyperlink>
      <w:r w:rsidRPr="002A2BE6">
        <w:rPr>
          <w:color w:val="000000" w:themeColor="text1"/>
        </w:rPr>
        <w:t xml:space="preserve"> investigation, and identification of unknown samples, including that of material samples obtained from planet Mars during probe missions as early as the 1970s. GC-MS can also be used in airport security to detect substances in luggage or on human beings. Additionally, it can identify </w:t>
      </w:r>
      <w:hyperlink r:id="rId11" w:tooltip="Trace element" w:history="1">
        <w:r w:rsidRPr="002A2BE6">
          <w:rPr>
            <w:rStyle w:val="Hyperlink"/>
            <w:color w:val="000000" w:themeColor="text1"/>
            <w:u w:val="none"/>
          </w:rPr>
          <w:t>trace elements</w:t>
        </w:r>
      </w:hyperlink>
      <w:r w:rsidRPr="002A2BE6">
        <w:rPr>
          <w:color w:val="000000" w:themeColor="text1"/>
        </w:rPr>
        <w:t xml:space="preserve"> in materials that were previously thought to have disintegrated beyond identification. Like </w:t>
      </w:r>
      <w:hyperlink r:id="rId12" w:tooltip="Liquid chromatography–mass spectrometry" w:history="1">
        <w:r w:rsidRPr="002A2BE6">
          <w:rPr>
            <w:rStyle w:val="Hyperlink"/>
            <w:color w:val="000000" w:themeColor="text1"/>
            <w:u w:val="none"/>
          </w:rPr>
          <w:t>liquid chromatography–mass spectrometry</w:t>
        </w:r>
      </w:hyperlink>
      <w:r w:rsidRPr="002A2BE6">
        <w:rPr>
          <w:color w:val="000000" w:themeColor="text1"/>
        </w:rPr>
        <w:t xml:space="preserve">, it allows analysis and detection even of tiny amounts of a substance. </w:t>
      </w:r>
    </w:p>
    <w:p w:rsidR="0057144F" w:rsidRDefault="0057144F" w:rsidP="00C03A09">
      <w:pPr>
        <w:pStyle w:val="NormalWeb"/>
        <w:spacing w:line="360" w:lineRule="auto"/>
        <w:jc w:val="both"/>
        <w:rPr>
          <w:color w:val="000000" w:themeColor="text1"/>
        </w:rPr>
      </w:pPr>
      <w:r w:rsidRPr="002A2BE6">
        <w:rPr>
          <w:color w:val="000000" w:themeColor="text1"/>
        </w:rPr>
        <w:t>GC-MS has been regarded as a "</w:t>
      </w:r>
      <w:hyperlink r:id="rId13" w:tooltip="Gold standard (test)" w:history="1">
        <w:r w:rsidRPr="002A2BE6">
          <w:rPr>
            <w:rStyle w:val="Hyperlink"/>
            <w:color w:val="000000" w:themeColor="text1"/>
            <w:u w:val="none"/>
          </w:rPr>
          <w:t>gold standard</w:t>
        </w:r>
      </w:hyperlink>
      <w:r w:rsidRPr="002A2BE6">
        <w:rPr>
          <w:color w:val="000000" w:themeColor="text1"/>
        </w:rPr>
        <w:t xml:space="preserve">" for </w:t>
      </w:r>
      <w:hyperlink r:id="rId14" w:tooltip="Forensic science" w:history="1">
        <w:r w:rsidRPr="002A2BE6">
          <w:rPr>
            <w:rStyle w:val="Hyperlink"/>
            <w:color w:val="000000" w:themeColor="text1"/>
            <w:u w:val="none"/>
          </w:rPr>
          <w:t>forensic</w:t>
        </w:r>
      </w:hyperlink>
      <w:r w:rsidRPr="002A2BE6">
        <w:rPr>
          <w:color w:val="000000" w:themeColor="text1"/>
        </w:rPr>
        <w:t xml:space="preserve"> substance identification because it is used to perform a 100% </w:t>
      </w:r>
      <w:hyperlink r:id="rId15" w:tooltip="Sensitivity and specificity" w:history="1">
        <w:r w:rsidRPr="002A2BE6">
          <w:rPr>
            <w:rStyle w:val="Hyperlink"/>
            <w:color w:val="000000" w:themeColor="text1"/>
            <w:u w:val="none"/>
          </w:rPr>
          <w:t>specific</w:t>
        </w:r>
      </w:hyperlink>
      <w:r w:rsidRPr="002A2BE6">
        <w:rPr>
          <w:color w:val="000000" w:themeColor="text1"/>
        </w:rPr>
        <w:t xml:space="preserve"> test, which positively identifies the presence of a particular substance. A nonspecific test merely indicates that any of several in a category of substances is present. Although a nonspecific test could statistically suggest the identity of the substance, this could lead to </w:t>
      </w:r>
      <w:hyperlink r:id="rId16" w:tooltip="False positive" w:history="1">
        <w:r w:rsidRPr="002A2BE6">
          <w:rPr>
            <w:rStyle w:val="Hyperlink"/>
            <w:color w:val="000000" w:themeColor="text1"/>
            <w:u w:val="none"/>
          </w:rPr>
          <w:t>false positive</w:t>
        </w:r>
      </w:hyperlink>
      <w:r w:rsidRPr="002A2BE6">
        <w:rPr>
          <w:color w:val="000000" w:themeColor="text1"/>
        </w:rPr>
        <w:t xml:space="preserve"> identification. </w:t>
      </w:r>
    </w:p>
    <w:p w:rsidR="00FD5F70" w:rsidRDefault="00FD5F70" w:rsidP="00C03A09">
      <w:pPr>
        <w:pStyle w:val="NormalWeb"/>
        <w:jc w:val="center"/>
        <w:rPr>
          <w:color w:val="000000" w:themeColor="text1"/>
        </w:rPr>
      </w:pPr>
      <w:r>
        <w:rPr>
          <w:noProof/>
        </w:rPr>
        <w:lastRenderedPageBreak/>
        <w:drawing>
          <wp:inline distT="0" distB="0" distL="0" distR="0">
            <wp:extent cx="3771900" cy="2565156"/>
            <wp:effectExtent l="0" t="0" r="0" b="6985"/>
            <wp:docPr id="4" name="Picture 4" descr="https://upload.wikimedia.org/wikipedia/commons/thumb/4/47/GCMS_closed.jpg/1024px-GCMS_clo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4/47/GCMS_closed.jpg/1024px-GCMS_closed.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83001" cy="2572705"/>
                    </a:xfrm>
                    <a:prstGeom prst="rect">
                      <a:avLst/>
                    </a:prstGeom>
                    <a:noFill/>
                    <a:ln>
                      <a:noFill/>
                    </a:ln>
                  </pic:spPr>
                </pic:pic>
              </a:graphicData>
            </a:graphic>
          </wp:inline>
        </w:drawing>
      </w:r>
    </w:p>
    <w:p w:rsidR="00FD5F70" w:rsidRPr="00C03A09" w:rsidRDefault="00FD5F70" w:rsidP="00C03A09">
      <w:pPr>
        <w:pStyle w:val="Caption"/>
        <w:jc w:val="center"/>
        <w:rPr>
          <w:rFonts w:ascii="Times New Roman" w:hAnsi="Times New Roman" w:cs="Times New Roman"/>
          <w:i w:val="0"/>
          <w:color w:val="000000" w:themeColor="text1"/>
          <w:sz w:val="24"/>
          <w:szCs w:val="24"/>
        </w:rPr>
      </w:pPr>
      <w:r w:rsidRPr="00C03A09">
        <w:rPr>
          <w:rFonts w:ascii="Times New Roman" w:hAnsi="Times New Roman" w:cs="Times New Roman"/>
          <w:i w:val="0"/>
          <w:color w:val="000000" w:themeColor="text1"/>
          <w:sz w:val="24"/>
          <w:szCs w:val="24"/>
        </w:rPr>
        <w:t xml:space="preserve">Figure </w:t>
      </w:r>
      <w:r w:rsidRPr="00C03A09">
        <w:rPr>
          <w:rFonts w:ascii="Times New Roman" w:hAnsi="Times New Roman" w:cs="Times New Roman"/>
          <w:i w:val="0"/>
          <w:color w:val="000000" w:themeColor="text1"/>
          <w:sz w:val="24"/>
          <w:szCs w:val="24"/>
        </w:rPr>
        <w:fldChar w:fldCharType="begin"/>
      </w:r>
      <w:r w:rsidRPr="00C03A09">
        <w:rPr>
          <w:rFonts w:ascii="Times New Roman" w:hAnsi="Times New Roman" w:cs="Times New Roman"/>
          <w:i w:val="0"/>
          <w:color w:val="000000" w:themeColor="text1"/>
          <w:sz w:val="24"/>
          <w:szCs w:val="24"/>
        </w:rPr>
        <w:instrText xml:space="preserve"> SEQ Figure \* ARABIC </w:instrText>
      </w:r>
      <w:r w:rsidRPr="00C03A09">
        <w:rPr>
          <w:rFonts w:ascii="Times New Roman" w:hAnsi="Times New Roman" w:cs="Times New Roman"/>
          <w:i w:val="0"/>
          <w:color w:val="000000" w:themeColor="text1"/>
          <w:sz w:val="24"/>
          <w:szCs w:val="24"/>
        </w:rPr>
        <w:fldChar w:fldCharType="separate"/>
      </w:r>
      <w:r w:rsidRPr="00C03A09">
        <w:rPr>
          <w:rFonts w:ascii="Times New Roman" w:hAnsi="Times New Roman" w:cs="Times New Roman"/>
          <w:i w:val="0"/>
          <w:noProof/>
          <w:color w:val="000000" w:themeColor="text1"/>
          <w:sz w:val="24"/>
          <w:szCs w:val="24"/>
        </w:rPr>
        <w:t>1</w:t>
      </w:r>
      <w:r w:rsidRPr="00C03A09">
        <w:rPr>
          <w:rFonts w:ascii="Times New Roman" w:hAnsi="Times New Roman" w:cs="Times New Roman"/>
          <w:i w:val="0"/>
          <w:color w:val="000000" w:themeColor="text1"/>
          <w:sz w:val="24"/>
          <w:szCs w:val="24"/>
        </w:rPr>
        <w:fldChar w:fldCharType="end"/>
      </w:r>
      <w:r w:rsidRPr="00C03A09">
        <w:rPr>
          <w:rFonts w:ascii="Times New Roman" w:hAnsi="Times New Roman" w:cs="Times New Roman"/>
          <w:i w:val="0"/>
          <w:color w:val="000000" w:themeColor="text1"/>
          <w:sz w:val="24"/>
          <w:szCs w:val="24"/>
        </w:rPr>
        <w:t>: Example of a GC-MS instrument</w:t>
      </w:r>
    </w:p>
    <w:p w:rsidR="00C03A09" w:rsidRDefault="00C03A09" w:rsidP="002A2BE6">
      <w:pPr>
        <w:pStyle w:val="NormalWeb"/>
        <w:jc w:val="both"/>
        <w:rPr>
          <w:b/>
          <w:color w:val="000000" w:themeColor="text1"/>
        </w:rPr>
      </w:pPr>
    </w:p>
    <w:p w:rsidR="00C03A09" w:rsidRDefault="00C03A09" w:rsidP="002A2BE6">
      <w:pPr>
        <w:pStyle w:val="NormalWeb"/>
        <w:jc w:val="both"/>
        <w:rPr>
          <w:b/>
          <w:color w:val="000000" w:themeColor="text1"/>
        </w:rPr>
      </w:pPr>
    </w:p>
    <w:p w:rsidR="00FD5F70" w:rsidRPr="00FD5F70" w:rsidRDefault="00FD5F70" w:rsidP="002A2BE6">
      <w:pPr>
        <w:pStyle w:val="NormalWeb"/>
        <w:jc w:val="both"/>
        <w:rPr>
          <w:b/>
          <w:color w:val="000000" w:themeColor="text1"/>
        </w:rPr>
      </w:pPr>
      <w:r w:rsidRPr="00FD5F70">
        <w:rPr>
          <w:b/>
          <w:color w:val="000000" w:themeColor="text1"/>
        </w:rPr>
        <w:t>GAS CHROMATOGRAPHY</w:t>
      </w:r>
    </w:p>
    <w:p w:rsidR="0067037F" w:rsidRPr="00C03A09" w:rsidRDefault="00FD5F70" w:rsidP="00C03A09">
      <w:pPr>
        <w:spacing w:line="360" w:lineRule="auto"/>
        <w:jc w:val="both"/>
        <w:rPr>
          <w:rStyle w:val="linkify"/>
          <w:rFonts w:ascii="Times New Roman" w:hAnsi="Times New Roman" w:cs="Times New Roman"/>
          <w:sz w:val="24"/>
          <w:szCs w:val="24"/>
        </w:rPr>
      </w:pPr>
      <w:r w:rsidRPr="00C03A09">
        <w:rPr>
          <w:rFonts w:ascii="Times New Roman" w:hAnsi="Times New Roman" w:cs="Times New Roman"/>
          <w:sz w:val="24"/>
          <w:szCs w:val="24"/>
        </w:rPr>
        <w:t>It is important to understand that gas chromatography is not an analytical tool in itself: it is merely a separation technique. It is necessary</w:t>
      </w:r>
      <w:r w:rsidRPr="00C03A09">
        <w:rPr>
          <w:rFonts w:ascii="Times New Roman" w:hAnsi="Times New Roman" w:cs="Times New Roman"/>
          <w:sz w:val="24"/>
          <w:szCs w:val="24"/>
        </w:rPr>
        <w:t xml:space="preserve"> to couple it to another device called a detector </w:t>
      </w:r>
      <w:r w:rsidRPr="00C03A09">
        <w:rPr>
          <w:rFonts w:ascii="Times New Roman" w:hAnsi="Times New Roman" w:cs="Times New Roman"/>
          <w:sz w:val="24"/>
          <w:szCs w:val="24"/>
        </w:rPr>
        <w:t>in order to obtain a signal, and thus data. Once coupled to a detector, such as a mass spectrometer, a full analytical technique is obtained. This chapter discusses the theory of the primary instruments used in the analysis of IL.</w:t>
      </w:r>
      <w:r w:rsidRPr="00C03A09">
        <w:rPr>
          <w:rFonts w:ascii="Times New Roman" w:hAnsi="Times New Roman" w:cs="Times New Roman"/>
          <w:sz w:val="24"/>
          <w:szCs w:val="24"/>
        </w:rPr>
        <w:t xml:space="preserve"> </w:t>
      </w:r>
      <w:r w:rsidR="0057144F" w:rsidRPr="00C03A09">
        <w:rPr>
          <w:rStyle w:val="linkify"/>
          <w:rFonts w:ascii="Times New Roman" w:hAnsi="Times New Roman" w:cs="Times New Roman"/>
          <w:sz w:val="24"/>
          <w:szCs w:val="24"/>
        </w:rPr>
        <w:t>Gas</w:t>
      </w:r>
      <w:r w:rsidRPr="00C03A09">
        <w:rPr>
          <w:rStyle w:val="linkify"/>
          <w:rFonts w:ascii="Times New Roman" w:hAnsi="Times New Roman" w:cs="Times New Roman"/>
          <w:sz w:val="24"/>
          <w:szCs w:val="24"/>
        </w:rPr>
        <w:t xml:space="preserve"> chromatography is a</w:t>
      </w:r>
      <w:r w:rsidR="0057144F" w:rsidRPr="00C03A09">
        <w:rPr>
          <w:rStyle w:val="linkify"/>
          <w:rFonts w:ascii="Times New Roman" w:hAnsi="Times New Roman" w:cs="Times New Roman"/>
          <w:sz w:val="24"/>
          <w:szCs w:val="24"/>
        </w:rPr>
        <w:t xml:space="preserve"> technique for separating compounds on the basis of their volatility. It provides both qualitative and quantitative information for individual compounds present in a sample. Compounds move through a GC column in the form of gases mainly because of two reasons: either the compounds are normally gases or they are heated and vaporized into a gaseous state. The compounds partition between a stationary phase, which can be either solid or liquid, and a mobile phase (gas). The differential partitioning into the stationary phase allows the compounds to be separated in time and space. The components of GC are injector (hollow heated glass lined cylinder, where the sample is introduced), carrier gas (usually helium, hydrogen or nitrogen, which is the mobile phase and moves the sample through the column), capillary GC column (coated with stationary phase like large molecular weight </w:t>
      </w:r>
      <w:proofErr w:type="spellStart"/>
      <w:r w:rsidR="0057144F" w:rsidRPr="00C03A09">
        <w:rPr>
          <w:rStyle w:val="linkify"/>
          <w:rFonts w:ascii="Times New Roman" w:hAnsi="Times New Roman" w:cs="Times New Roman"/>
          <w:sz w:val="24"/>
          <w:szCs w:val="24"/>
        </w:rPr>
        <w:t>polysiloxane</w:t>
      </w:r>
      <w:proofErr w:type="spellEnd"/>
      <w:r w:rsidR="0057144F" w:rsidRPr="00C03A09">
        <w:rPr>
          <w:rStyle w:val="linkify"/>
          <w:rFonts w:ascii="Times New Roman" w:hAnsi="Times New Roman" w:cs="Times New Roman"/>
          <w:sz w:val="24"/>
          <w:szCs w:val="24"/>
        </w:rPr>
        <w:t xml:space="preserve">, polyethylene </w:t>
      </w:r>
      <w:r w:rsidR="0057144F" w:rsidRPr="00C03A09">
        <w:rPr>
          <w:rStyle w:val="linkify"/>
          <w:rFonts w:ascii="Times New Roman" w:hAnsi="Times New Roman" w:cs="Times New Roman"/>
          <w:sz w:val="24"/>
          <w:szCs w:val="24"/>
        </w:rPr>
        <w:lastRenderedPageBreak/>
        <w:t>glycol, or polyester polymers of 0.1 to 2.5 micrometer film thickness), GC oven, electron capture detector (ECD) and flame ionization detector (FID).</w:t>
      </w:r>
    </w:p>
    <w:p w:rsidR="00FD5F70" w:rsidRDefault="00FD5F70" w:rsidP="00C03A09">
      <w:pPr>
        <w:keepNext/>
        <w:jc w:val="center"/>
      </w:pPr>
      <w:r>
        <w:rPr>
          <w:noProof/>
        </w:rPr>
        <w:drawing>
          <wp:inline distT="0" distB="0" distL="0" distR="0" wp14:anchorId="236C1BE1" wp14:editId="05764BAD">
            <wp:extent cx="4514850" cy="269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14850" cy="2692400"/>
                    </a:xfrm>
                    <a:prstGeom prst="rect">
                      <a:avLst/>
                    </a:prstGeom>
                  </pic:spPr>
                </pic:pic>
              </a:graphicData>
            </a:graphic>
          </wp:inline>
        </w:drawing>
      </w:r>
    </w:p>
    <w:p w:rsidR="00FD5F70" w:rsidRPr="00C03A09" w:rsidRDefault="00FD5F70" w:rsidP="00C03A09">
      <w:pPr>
        <w:pStyle w:val="Caption"/>
        <w:jc w:val="center"/>
        <w:rPr>
          <w:rFonts w:ascii="Times New Roman" w:hAnsi="Times New Roman" w:cs="Times New Roman"/>
          <w:i w:val="0"/>
          <w:color w:val="000000" w:themeColor="text1"/>
          <w:sz w:val="24"/>
          <w:szCs w:val="24"/>
        </w:rPr>
      </w:pPr>
      <w:r w:rsidRPr="00C03A09">
        <w:rPr>
          <w:rFonts w:ascii="Times New Roman" w:hAnsi="Times New Roman" w:cs="Times New Roman"/>
          <w:i w:val="0"/>
          <w:color w:val="000000" w:themeColor="text1"/>
          <w:sz w:val="24"/>
          <w:szCs w:val="24"/>
        </w:rPr>
        <w:t xml:space="preserve">Figure </w:t>
      </w:r>
      <w:r w:rsidRPr="00C03A09">
        <w:rPr>
          <w:rFonts w:ascii="Times New Roman" w:hAnsi="Times New Roman" w:cs="Times New Roman"/>
          <w:i w:val="0"/>
          <w:color w:val="000000" w:themeColor="text1"/>
          <w:sz w:val="24"/>
          <w:szCs w:val="24"/>
        </w:rPr>
        <w:fldChar w:fldCharType="begin"/>
      </w:r>
      <w:r w:rsidRPr="00C03A09">
        <w:rPr>
          <w:rFonts w:ascii="Times New Roman" w:hAnsi="Times New Roman" w:cs="Times New Roman"/>
          <w:i w:val="0"/>
          <w:color w:val="000000" w:themeColor="text1"/>
          <w:sz w:val="24"/>
          <w:szCs w:val="24"/>
        </w:rPr>
        <w:instrText xml:space="preserve"> SEQ Figure \* ARABIC </w:instrText>
      </w:r>
      <w:r w:rsidRPr="00C03A09">
        <w:rPr>
          <w:rFonts w:ascii="Times New Roman" w:hAnsi="Times New Roman" w:cs="Times New Roman"/>
          <w:i w:val="0"/>
          <w:color w:val="000000" w:themeColor="text1"/>
          <w:sz w:val="24"/>
          <w:szCs w:val="24"/>
        </w:rPr>
        <w:fldChar w:fldCharType="separate"/>
      </w:r>
      <w:r w:rsidRPr="00C03A09">
        <w:rPr>
          <w:rFonts w:ascii="Times New Roman" w:hAnsi="Times New Roman" w:cs="Times New Roman"/>
          <w:i w:val="0"/>
          <w:noProof/>
          <w:color w:val="000000" w:themeColor="text1"/>
          <w:sz w:val="24"/>
          <w:szCs w:val="24"/>
        </w:rPr>
        <w:t>2</w:t>
      </w:r>
      <w:r w:rsidRPr="00C03A09">
        <w:rPr>
          <w:rFonts w:ascii="Times New Roman" w:hAnsi="Times New Roman" w:cs="Times New Roman"/>
          <w:i w:val="0"/>
          <w:color w:val="000000" w:themeColor="text1"/>
          <w:sz w:val="24"/>
          <w:szCs w:val="24"/>
        </w:rPr>
        <w:fldChar w:fldCharType="end"/>
      </w:r>
      <w:r w:rsidRPr="00C03A09">
        <w:rPr>
          <w:rFonts w:ascii="Times New Roman" w:hAnsi="Times New Roman" w:cs="Times New Roman"/>
          <w:i w:val="0"/>
          <w:color w:val="000000" w:themeColor="text1"/>
          <w:sz w:val="24"/>
          <w:szCs w:val="24"/>
        </w:rPr>
        <w:t>: A gas chromatograph and its main components</w:t>
      </w:r>
    </w:p>
    <w:sectPr w:rsidR="00FD5F70" w:rsidRPr="00C03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44F"/>
    <w:rsid w:val="002A2BE6"/>
    <w:rsid w:val="0057144F"/>
    <w:rsid w:val="0067037F"/>
    <w:rsid w:val="00C03A09"/>
    <w:rsid w:val="00FD5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E5D9E"/>
  <w15:chartTrackingRefBased/>
  <w15:docId w15:val="{3D2F0235-7D38-4BB4-9008-89B108D6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14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144F"/>
    <w:rPr>
      <w:color w:val="0000FF"/>
      <w:u w:val="single"/>
    </w:rPr>
  </w:style>
  <w:style w:type="character" w:customStyle="1" w:styleId="linkify">
    <w:name w:val="linkify"/>
    <w:basedOn w:val="DefaultParagraphFont"/>
    <w:rsid w:val="0057144F"/>
  </w:style>
  <w:style w:type="paragraph" w:styleId="Caption">
    <w:name w:val="caption"/>
    <w:basedOn w:val="Normal"/>
    <w:next w:val="Normal"/>
    <w:uiPriority w:val="35"/>
    <w:unhideWhenUsed/>
    <w:qFormat/>
    <w:rsid w:val="00FD5F7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rug_abuse" TargetMode="External"/><Relationship Id="rId13" Type="http://schemas.openxmlformats.org/officeDocument/2006/relationships/hyperlink" Target="https://en.wikipedia.org/wiki/Gold_standard_%28test%29" TargetMode="External"/><Relationship Id="rId1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en.wikipedia.org/wiki/Mass_spectrometry" TargetMode="External"/><Relationship Id="rId12" Type="http://schemas.openxmlformats.org/officeDocument/2006/relationships/hyperlink" Target="https://en.wikipedia.org/wiki/Liquid_chromatography%E2%80%93mass_spectrometry"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en.wikipedia.org/wiki/False_positiv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en.wikipedia.org/wiki/Gas-chromatography" TargetMode="External"/><Relationship Id="rId11" Type="http://schemas.openxmlformats.org/officeDocument/2006/relationships/hyperlink" Target="https://en.wikipedia.org/wiki/Trace_element" TargetMode="External"/><Relationship Id="rId5" Type="http://schemas.openxmlformats.org/officeDocument/2006/relationships/hyperlink" Target="https://en.wikipedia.org/wiki/Analytical_chemistry" TargetMode="External"/><Relationship Id="rId15" Type="http://schemas.openxmlformats.org/officeDocument/2006/relationships/hyperlink" Target="https://en.wikipedia.org/wiki/Sensitivity_and_specificity" TargetMode="External"/><Relationship Id="rId10" Type="http://schemas.openxmlformats.org/officeDocument/2006/relationships/hyperlink" Target="https://en.wikipedia.org/wiki/Explosiv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Fire" TargetMode="External"/><Relationship Id="rId14" Type="http://schemas.openxmlformats.org/officeDocument/2006/relationships/hyperlink" Target="https://en.wikipedia.org/wiki/Forensic_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EFAB26A-5790-48FE-87D4-0F11EDEC7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2019-03-31T21:25:00Z</dcterms:created>
  <dcterms:modified xsi:type="dcterms:W3CDTF">2019-03-31T22:07:00Z</dcterms:modified>
</cp:coreProperties>
</file>