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  <w:t>Name: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orogbu precious nonyelum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  <w:t>Matric no: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16/mhs06/060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  <w:t>Course title: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virology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  <w:t>Course code: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MLS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 xml:space="preserve"> 406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b w:val="false"/>
          <w:bCs w:val="false"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single"/>
          <w:lang w:val="en-US"/>
        </w:rPr>
        <w:t>Open test question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</w:pP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Discuss the etiology,origin,structure and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,pathophysiologyof COVID-19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  <w:t xml:space="preserve">Etiology 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Corona viruses are zoonotic(bat as the resovior ,pangolin as the intermediate host and then human as its host) </w:t>
      </w:r>
      <w:r>
        <w:rPr>
          <w:rFonts w:ascii="Times New Roman" w:cs="Times New Roman" w:hAnsi="Times New Roman" w:hint="default"/>
          <w:sz w:val="24"/>
          <w:szCs w:val="24"/>
        </w:rPr>
        <w:t xml:space="preserve">It's unclear exactly how contagious the coronavirus is. It appears to spread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through human to human transmission</w:t>
      </w:r>
      <w:r>
        <w:rPr>
          <w:rFonts w:ascii="Times New Roman" w:cs="Times New Roman" w:hAnsi="Times New Roman" w:hint="default"/>
          <w:sz w:val="24"/>
          <w:szCs w:val="24"/>
        </w:rPr>
        <w:t xml:space="preserve"> among those in close contact. It may be spread by respiratory droplets released when someone with the virus coughs or sneezes.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sz w:val="24"/>
          <w:szCs w:val="24"/>
        </w:rPr>
        <w:t>It may also be spread if a person touches a surface with the virus on it and then touches his or her mouth, nose or eyes.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It can also be spread through fecal-oral route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  <w:t xml:space="preserve">Origin </w:t>
      </w:r>
    </w:p>
    <w:p>
      <w:pPr>
        <w:pStyle w:val="style0"/>
        <w:spacing w:lineRule="auto" w:line="360"/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</w:rPr>
      </w:pPr>
      <w:r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</w:rPr>
        <w:t>The SARS-CoV-2 is a β-coronavirus, which is enveloped non-segmented positive-sense RNA virus (subgenus sarbecovirus, Orthocoronavirinae subfamily)  Coronaviruses (CoV) are divided into four genera, including α−/ β−/γ−/δ-CoV. α- and β-CoV are able to infect mammals, while γ- and δ-CoV tend to infect birds. Previously, six CoVs have been identified as human-susceptible virus, among which α-CoVs HCoV-229E and HCoV-NL63, and β-CoVs HCoV-HKU1 and HCoV-OC43 with low pathogenicity, cause mild respiratory symptoms similar to a common cold, respectively. The other two known β-CoVs, SARS-CoV and MERS-CoV lead to severe and potentially fatal respiratory tract infections</w:t>
      </w:r>
      <w:r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  <w:lang w:val="en-US"/>
        </w:rPr>
        <w:t>.</w:t>
      </w:r>
      <w:r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</w:rPr>
        <w:t xml:space="preserve"> It was found that the genome sequence of SARS-CoV-2 is 96.2% identical to a bat CoV RaTG13, whereas it shares 79.5% identity to SARS-CoV. Based on virus genome sequencing results and evolutionary analysis, bat has been suspected as natural host of virus origin, and SARSCoV-2 might be transmitted from bats via unknown intermediate hosts to infect humans. It is clear now that SARS-CoV-2 could use angiotensin-converting enzyme 2 (ACE2), the same receptor as SARS-CoV , to infect humans</w:t>
      </w:r>
      <w:r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  <w:lang w:val="en-US"/>
        </w:rPr>
        <w:t>.</w:t>
      </w:r>
      <w:r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eastAsia="SimSun" w:hAnsi="Times New Roman" w:hint="default"/>
          <w:b/>
          <w:bCs/>
          <w:sz w:val="32"/>
          <w:szCs w:val="32"/>
          <w:u w:val="single"/>
          <w:lang w:val="en-US"/>
        </w:rPr>
      </w:pPr>
    </w:p>
    <w:bookmarkStart w:id="0" w:name="_GoBack"/>
    <w:bookmarkEnd w:id="0"/>
    <w:p>
      <w:pPr>
        <w:pStyle w:val="style0"/>
        <w:spacing w:lineRule="auto" w:line="360"/>
        <w:rPr>
          <w:rFonts w:ascii="Times New Roman" w:cs="Times New Roman" w:eastAsia="SimSun" w:hAnsi="Times New Roman" w:hint="default"/>
          <w:b/>
          <w:bCs/>
          <w:sz w:val="32"/>
          <w:szCs w:val="32"/>
          <w:u w:val="single"/>
          <w:lang w:val="en-US"/>
        </w:rPr>
      </w:pPr>
      <w:r>
        <w:rPr>
          <w:rFonts w:ascii="Times New Roman" w:cs="Times New Roman" w:eastAsia="SimSun" w:hAnsi="Times New Roman" w:hint="default"/>
          <w:b/>
          <w:bCs/>
          <w:sz w:val="32"/>
          <w:szCs w:val="32"/>
          <w:u w:val="single"/>
          <w:lang w:val="en-US"/>
        </w:rPr>
        <w:t xml:space="preserve">Structure </w:t>
      </w:r>
    </w:p>
    <w:p>
      <w:pPr>
        <w:pStyle w:val="style0"/>
        <w:spacing w:lineRule="auto" w:line="360"/>
        <w:rPr>
          <w:rFonts w:ascii="Times New Roman" w:cs="Times New Roman" w:eastAsia="SimSu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Spherical or pleomorphic enveloped particles containing single-stranded (positive-sense) RNA associated with a nucleoprotein within a capsid comprised of matrix protein. The envelope bears club-shaped glycoprotein projections.</w:t>
      </w:r>
      <w:r>
        <w:rPr>
          <w:rFonts w:ascii="Times New Roman" w:cs="Times New Roman" w:eastAsia="SimSun" w:hAnsi="Times New Roman" w:hint="default"/>
          <w:sz w:val="24"/>
          <w:szCs w:val="24"/>
        </w:rPr>
        <w:t xml:space="preserve"> one strain of SARSCoV-2, is 29.9 kb</w:t>
      </w:r>
    </w:p>
    <w:p>
      <w:pPr>
        <w:pStyle w:val="style0"/>
        <w:spacing w:lineRule="auto" w:line="360"/>
        <w:rPr>
          <w:rFonts w:ascii="Times New Roman" w:cs="Times New Roman" w:eastAsia="SimSun" w:hAnsi="Times New Roman" w:hint="default"/>
          <w:sz w:val="24"/>
          <w:szCs w:val="24"/>
          <w:lang w:val="en-US"/>
        </w:rPr>
      </w:pPr>
      <w:r>
        <w:rPr>
          <w:rFonts w:ascii="Times New Roman" w:cs="Times New Roman" w:eastAsia="SimSun" w:hAnsi="Times New Roman" w:hint="default"/>
          <w:sz w:val="24"/>
          <w:szCs w:val="24"/>
          <w:lang w:val="en-US"/>
        </w:rPr>
        <w:t xml:space="preserve">Some </w:t>
      </w:r>
      <w:r>
        <w:rPr>
          <w:rFonts w:ascii="Times New Roman" w:cs="Times New Roman" w:eastAsia="SimSun" w:hAnsi="Times New Roman" w:hint="default"/>
          <w:sz w:val="24"/>
          <w:szCs w:val="24"/>
        </w:rPr>
        <w:t>part of virus genome encodes four essential structural proteins, including spike(S) glycoprotein, small envelope (E) protein, matrix (M) protein, and nucleocapsid (N) protein</w:t>
      </w:r>
      <w:r>
        <w:rPr>
          <w:rFonts w:ascii="Times New Roman" w:cs="Times New Roman" w:eastAsia="SimSu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eastAsia="SimSun" w:hAnsi="Times New Roman" w:hint="default"/>
          <w:sz w:val="24"/>
          <w:szCs w:val="24"/>
        </w:rPr>
        <w:t>and also several accessory proteins, that interfere with the host innate immune response</w:t>
      </w:r>
      <w:r>
        <w:rPr>
          <w:rFonts w:ascii="Times New Roman" w:cs="Times New Roman" w:eastAsia="SimSun" w:hAnsi="Times New Roman" w:hint="default"/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SimSun" w:hAnsi="Times New Roman" w:hint="default"/>
          <w:b/>
          <w:bCs/>
          <w:sz w:val="32"/>
          <w:szCs w:val="32"/>
          <w:u w:val="single"/>
          <w:lang w:val="en-US"/>
        </w:rPr>
        <w:t>Patho-Physiology</w:t>
      </w:r>
      <w:r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  <w:lang w:val="en-US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sz w:val="24"/>
          <w:szCs w:val="24"/>
        </w:rPr>
        <w:t>Presence of lymphopenia (with increased neutrophils) and cytokine storm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An increase also in proinflammatory cytokines such as IL-2, IL-6, IL-7, IL-10, G-CSF, CRP, IP-10, MCP-1, MIP-1A, and TNFα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A delayed Type 1 interferon response is observed during </w:t>
      </w:r>
      <w:r>
        <w:rPr>
          <w:rFonts w:ascii="Times New Roman" w:cs="Times New Roman" w:hAnsi="Times New Roman" w:hint="default"/>
          <w:sz w:val="24"/>
          <w:szCs w:val="24"/>
          <w:shd w:val="clear" w:color="auto" w:fill="auto"/>
        </w:rPr>
        <w:t>acute</w:t>
      </w:r>
      <w:r>
        <w:rPr>
          <w:rFonts w:ascii="Times New Roman" w:cs="Times New Roman" w:hAnsi="Times New Roman" w:hint="default"/>
          <w:sz w:val="24"/>
          <w:szCs w:val="24"/>
        </w:rPr>
        <w:t xml:space="preserve"> but, </w:t>
      </w:r>
      <w:r>
        <w:rPr>
          <w:rFonts w:ascii="Times New Roman" w:cs="Times New Roman" w:hAnsi="Times New Roman" w:hint="default"/>
          <w:sz w:val="24"/>
          <w:szCs w:val="24"/>
          <w:shd w:val="clear" w:color="auto" w:fill="auto"/>
        </w:rPr>
        <w:t>chronic infection</w:t>
      </w:r>
      <w:r>
        <w:rPr>
          <w:rFonts w:ascii="Times New Roman" w:cs="Times New Roman" w:hAnsi="Times New Roman" w:hint="default"/>
          <w:sz w:val="24"/>
          <w:szCs w:val="24"/>
        </w:rPr>
        <w:t xml:space="preserve"> causes an increase in Type 1 Interferon. which can trigger the lung dysfunction)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US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  <w:t>References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https://www.mayoclinic.org/diseases-conditions/coronavirus/symptoms-causes/syc-20479963Perlman S, Netland J. Coronaviruses post-SARS: update on replication and pathogenesis. Nat. Rev. Microbiol. 2009 Jun;7(6):439-50. [PMC free article] [PubMed]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https://www.researchgate.net/publication/339925460_The_origin_transmission_and_clinical_therapies_on_coronavirus_disease_2019_COVID-19_outbreak_-_an_update_on_the_status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https://www.ncbi.nlm.nih.gov/books/NBK554776/#!po=27.4194</w:t>
      </w:r>
    </w:p>
    <w:p>
      <w:pPr>
        <w:pStyle w:val="style0"/>
        <w:spacing w:lineRule="auto" w:line="360"/>
        <w:rPr>
          <w:rFonts w:ascii="Times New Roman" w:cs="Times New Roman" w:eastAsia="SimSun" w:hAnsi="Times New Roman" w:hint="default"/>
          <w:b w:val="false"/>
          <w:bCs w:val="false"/>
          <w:sz w:val="24"/>
          <w:szCs w:val="24"/>
          <w:lang w:val="en-US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Calibri Light">
    <w:altName w:val="Calibri Light"/>
    <w:panose1 w:val="020f0302020000030204"/>
    <w:charset w:val="00"/>
    <w:family w:val="auto"/>
    <w:pitch w:val="default"/>
    <w:sig w:usb0="E0002AFF" w:usb1="C000247B" w:usb2="00000009" w:usb3="00000000" w:csb0="200001FF" w:csb1="00000000"/>
  </w:font>
  <w:font w:name="MingLiU_HKSCS-ExtB">
    <w:altName w:val="MingLiU_HKSCS-ExtB"/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altName w:val="MS Gothic"/>
    <w:panose1 w:val="020b0609070000080204"/>
    <w:charset w:val="80"/>
    <w:family w:val="auto"/>
    <w:pitch w:val="default"/>
    <w:sig w:usb0="E00002FF" w:usb1="6AC7FDFB" w:usb2="08000012" w:usb3="00000000" w:csb0="4002009F" w:csb1="DFD70000"/>
  </w:font>
  <w:font w:name="MS PGothic">
    <w:altName w:val="MS PGothic"/>
    <w:panose1 w:val="020b0600070000080204"/>
    <w:charset w:val="80"/>
    <w:family w:val="auto"/>
    <w:pitch w:val="default"/>
    <w:sig w:usb0="E00002FF" w:usb1="6AC7FDFB" w:usb2="08000012" w:usb3="00000000" w:csb0="4002009F" w:csb1="DFD70000"/>
  </w:font>
  <w:font w:name="MS UI Gothic">
    <w:altName w:val="MS UI Gothic"/>
    <w:panose1 w:val="020b0600070000080204"/>
    <w:charset w:val="80"/>
    <w:family w:val="auto"/>
    <w:pitch w:val="default"/>
    <w:sig w:usb0="E00002FF" w:usb1="6AC7FDFB" w:usb2="08000012" w:usb3="00000000" w:csb0="4002009F" w:csb1="DFD70000"/>
  </w:font>
  <w:font w:name="NSimSun">
    <w:altName w:val="NSimSun"/>
    <w:panose1 w:val="02010609030000010101"/>
    <w:charset w:val="86"/>
    <w:family w:val="auto"/>
    <w:pitch w:val="default"/>
    <w:sig w:usb0="00000283" w:usb1="288F0000" w:usb2="00000006" w:usb3="00000000" w:csb0="00040001" w:csb1="00000000"/>
  </w:font>
  <w:font w:name="PMingLiU-ExtB">
    <w:altName w:val="PMingLiU-ExtB"/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altName w:val="SimSun-ExtB"/>
    <w:panose1 w:val="02010609060000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Yu Gothic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altName w:val="Yu Gothic Light"/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altName w:val="Yu Gothic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 Light Condensed">
    <w:altName w:val="Bahnschrift Light Condensed"/>
    <w:panose1 w:val="020b0502040000020203"/>
    <w:charset w:val="00"/>
    <w:family w:val="auto"/>
    <w:pitch w:val="default"/>
    <w:sig w:usb0="800002C7" w:usb1="00000002" w:usb2="00000000" w:usb3="00000000" w:csb0="2000019F" w:csb1="00000000"/>
  </w:font>
  <w:font w:name="Bahnschrift SemiBold">
    <w:altName w:val="Bahnschrift SemiBold"/>
    <w:panose1 w:val="020b0502040000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altName w:val="Bahnschrift SemiLight"/>
    <w:panose1 w:val="020b0502040000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altName w:val="Bahnschrift SemiCondensed"/>
    <w:panose1 w:val="020b0502040000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Bahnschrift"/>
    <w:panose1 w:val="020b0502040000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altName w:val="Bahnschrift SemiBold Condensed"/>
    <w:panose1 w:val="020b0502040000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altName w:val="Bahnschrift Light SemiCondensed"/>
    <w:panose1 w:val="020b0502040000020203"/>
    <w:charset w:val="00"/>
    <w:family w:val="auto"/>
    <w:pitch w:val="default"/>
    <w:sig w:usb0="800002C7" w:usb1="00000002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B1FE12C"/>
    <w:lvl w:ilvl="0">
      <w:start w:val="4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739B07FF"/>
    <w:lvl w:ilvl="0">
      <w:start w:val="1"/>
      <w:numFmt w:val="decimal"/>
      <w:suff w:val="space"/>
      <w:lvlText w:val="%1."/>
      <w:lvlJc w:val="left"/>
      <w:p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429</Words>
  <Characters>2853</Characters>
  <Application>WPS Office</Application>
  <DocSecurity>0</DocSecurity>
  <Paragraphs>24</Paragraphs>
  <ScaleCrop>false</ScaleCrop>
  <LinksUpToDate>false</LinksUpToDate>
  <CharactersWithSpaces>3269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2020-04-02T07:05:11Z</dcterms:created>
  <dc:creator>precious orogbu</dc:creator>
  <lastModifiedBy>TECNO K7</lastModifiedBy>
  <dcterms:modified xsi:type="dcterms:W3CDTF">2020-04-02T07:09:03Z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