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ODOMENE JUSTICE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>17/SCI03/006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BCH308 ASSIGNMENT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Explain the suitability of human breast milk over cow milk.</w:t>
      </w: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</w:p>
    <w:p>
      <w:pPr>
        <w:spacing w:lineRule="auto" w:line="259"/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</w:pPr>
      <w:r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  <w:t xml:space="preserve">   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The composition of milk varies according to the animal from which it comes, providing the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correct rate of growth and development for the young of that species, thus for human infants, human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milk is obviously more suitable than cow’s milk. Indeed, the popular consensus among health care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professionals is that ordinary cow’s milk, goat’s milk, condensed milk, dried milk, evaporated milk, or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any other type of milk should not be given to a child under the age of one. This is because of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differences in the composition of milk that have been revealed by research over the last decade or so.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While cow’s milk and human milk contain a similar percentage of water, the relative amounts of </w:t>
      </w: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carbohydrate, protein, fat, vitamins and minerals vary widely.</w:t>
      </w:r>
    </w:p>
    <w:p>
      <w:pPr>
        <w:spacing w:lineRule="auto" w:line="259"/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</w:pPr>
      <w:r>
        <w:rPr>
          <w:spacing w:val="0"/>
          <w:i w:val="0"/>
          <w:b w:val="0"/>
          <w:color w:val="333333"/>
          <w:sz w:val="20"/>
          <w:szCs w:val="20"/>
          <w:highlight w:val="white"/>
          <w:rFonts w:ascii="Helvetica Neue" w:eastAsia="Open sans" w:hAnsi="Open sans" w:cs="Open sans"/>
        </w:rPr>
        <w:t xml:space="preserve">    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A substantial body of evidence shows that breastfeeding has important advantages for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both infant and mother. Babies receive an important boost to their immune system in the first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few days of breastfeeding as important antibodies are passed from the mother to the infant in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the colostrum (the fluid expressed before the so-called true milk). These antibodies protect the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baby from infection. But that is just the start of it; breastfed babies may have better neurological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development than artificially fed infants. They may have better cholesterol and blood pressure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levels. More research is needed, but breastfeeding may also provide protection against: multiple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sclerosis, acute appendicitis and tonsillectomy. Numerous studies show that the risk of obesity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in later life is reduced in people who breastfed as infants. Women who were breastfed as infants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are at lower risk of: breast cancer, ovarian cancer, hip fractures and reduced bone density.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Mothers who breastfeed their infants may have a lower risk of rheumatoid arthritis, type 2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diabetes and postnatal depression (UNICEF, 2013). On the other hand, artificially fed babies are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at greater risk of: gastrointestinal infection, respiratory infections, necrotising enterocolitis,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urinary tract infections, ear infections, allergies (eczema and wheezing), type 1 and type 2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diabetes, sudden infant death syndrome and childhood leukaemia.</w:t>
      </w:r>
    </w:p>
    <w:p>
      <w:pPr>
        <w:spacing w:lineRule="auto" w:line="259"/>
        <w:rPr>
          <w:b w:val="1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    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Furthermore, breastfeeding is free. You do not need to wash and sterilise an endless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number of bottles. You will not be up in the night mixing and testing the milk to see if it is cool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enough; breast milk comes ready mixed at the perfect temperature. The act of breastfeeding is </w:t>
      </w:r>
      <w:r>
        <w:rPr>
          <w:spacing w:val="0"/>
          <w:i w:val="0"/>
          <w:b w:val="0"/>
          <w:color w:val="333333"/>
          <w:sz w:val="21"/>
          <w:szCs w:val="21"/>
          <w:highlight w:val="white"/>
          <w:rFonts w:ascii="Helvetica Neue" w:eastAsia="Open sans" w:hAnsi="Open sans" w:cs="Open sans"/>
        </w:rPr>
        <w:t xml:space="preserve">also important for bonding the mother and baby relationship.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Oribim  Briggs</dc:creator>
  <cp:lastModifiedBy/>
</cp:coreProperties>
</file>