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 xml:space="preserve">PARKER ELVIS-CHARLES </w:t>
      </w:r>
      <w:r>
        <w:rPr>
          <w:b/>
          <w:sz w:val="32"/>
          <w:szCs w:val="32"/>
          <w:lang w:val="en-US"/>
        </w:rPr>
        <w:t>ALEXANDER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79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4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4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3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3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3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3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26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92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2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97pt,26.14126pt" to="53.9456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9391" cy="55648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6.26079pt,4.9173226pt" to="194.08685pt,48.734726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799" cy="5665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799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37.73906pt,1.0043308pt" to="147.09338pt,45.6130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49087" cy="58640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7.043465pt,1.0043308pt" to="108.7826pt,47.17826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4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1997764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7" filled="f" stroked="t" style="position:absolute;margin-left:123.65pt;margin-top:25.68pt;width:54.0pt;height:157.3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616</Characters>
  <Application>WPS Office</Application>
  <DocSecurity>0</DocSecurity>
  <Paragraphs>34</Paragraphs>
  <ScaleCrop>false</ScaleCrop>
  <LinksUpToDate>false</LinksUpToDate>
  <CharactersWithSpaces>1339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2020-04-07T23:47:12Z</dcterms:created>
  <dc:creator>Windows User</dc:creator>
  <lastModifiedBy>SM-A107F</lastModifiedBy>
  <dcterms:modified xsi:type="dcterms:W3CDTF">2020-04-07T23:47:12Z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