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0BA5" w14:textId="77777777" w:rsidR="008F70D6" w:rsidRDefault="008F70D6">
      <w:r>
        <w:t xml:space="preserve">Name : </w:t>
      </w:r>
      <w:proofErr w:type="spellStart"/>
      <w:r>
        <w:t>Amadi</w:t>
      </w:r>
      <w:proofErr w:type="spellEnd"/>
      <w:r>
        <w:t xml:space="preserve"> </w:t>
      </w:r>
      <w:proofErr w:type="spellStart"/>
      <w:r>
        <w:t>ndzie</w:t>
      </w:r>
      <w:proofErr w:type="spellEnd"/>
      <w:r>
        <w:t xml:space="preserve"> Pauline</w:t>
      </w:r>
    </w:p>
    <w:p w14:paraId="279E7ABB" w14:textId="77777777" w:rsidR="008F70D6" w:rsidRDefault="008F70D6">
      <w:proofErr w:type="spellStart"/>
      <w:r>
        <w:t>Mattic</w:t>
      </w:r>
      <w:proofErr w:type="spellEnd"/>
      <w:r>
        <w:t xml:space="preserve"> number : 17/sci03/001</w:t>
      </w:r>
    </w:p>
    <w:p w14:paraId="05D71DD9" w14:textId="222B4C75" w:rsidR="008F70D6" w:rsidRDefault="008F70D6">
      <w:r>
        <w:t xml:space="preserve">Course code : </w:t>
      </w:r>
      <w:r w:rsidR="0038718B">
        <w:t>Bch 314</w:t>
      </w:r>
    </w:p>
    <w:p w14:paraId="7220D761" w14:textId="30380474" w:rsidR="0038718B" w:rsidRDefault="0038718B">
      <w:r>
        <w:t xml:space="preserve">         Assignment </w:t>
      </w:r>
    </w:p>
    <w:p w14:paraId="700FAACF" w14:textId="60207DD1" w:rsidR="0038718B" w:rsidRDefault="0038718B">
      <w:r>
        <w:t xml:space="preserve">1 discuss the genetic basis of antibody diversity </w:t>
      </w:r>
    </w:p>
    <w:p w14:paraId="5987B595" w14:textId="17381587" w:rsidR="0038718B" w:rsidRDefault="004E2247" w:rsidP="006C346D">
      <w:pPr>
        <w:pStyle w:val="ListParagraph"/>
        <w:numPr>
          <w:ilvl w:val="0"/>
          <w:numId w:val="3"/>
        </w:numPr>
      </w:pPr>
      <w:r>
        <w:t xml:space="preserve">discuss the immune response with respect to </w:t>
      </w:r>
      <w:proofErr w:type="spellStart"/>
      <w:r>
        <w:t>turmor</w:t>
      </w:r>
      <w:proofErr w:type="spellEnd"/>
      <w:r>
        <w:t xml:space="preserve"> and organ transplantation </w:t>
      </w:r>
    </w:p>
    <w:p w14:paraId="67118F74" w14:textId="018B3A16" w:rsidR="00F5002E" w:rsidRDefault="006C346D" w:rsidP="006C346D">
      <w:pPr>
        <w:spacing w:before="100" w:beforeAutospacing="1" w:after="100" w:afterAutospacing="1" w:line="240" w:lineRule="auto"/>
        <w:ind w:left="720"/>
        <w:divId w:val="294337552"/>
        <w:rPr>
          <w:rFonts w:ascii="Arial" w:eastAsia="Times New Roman" w:hAnsi="Arial" w:cs="Arial"/>
          <w:b/>
          <w:bCs/>
          <w:color w:val="008000"/>
          <w:sz w:val="27"/>
          <w:szCs w:val="27"/>
        </w:rPr>
      </w:pPr>
      <w:r>
        <w:rPr>
          <w:rFonts w:ascii="Roboto" w:eastAsia="Times New Roman" w:hAnsi="Roboto"/>
          <w:color w:val="212121"/>
          <w:shd w:val="clear" w:color="auto" w:fill="FFFFFF"/>
        </w:rPr>
        <w:t xml:space="preserve">1 </w:t>
      </w:r>
      <w:r w:rsidR="00F5002E">
        <w:rPr>
          <w:rFonts w:ascii="Arial" w:eastAsia="Times New Roman" w:hAnsi="Arial" w:cs="Arial"/>
          <w:b/>
          <w:bCs/>
          <w:color w:val="008000"/>
          <w:sz w:val="27"/>
          <w:szCs w:val="27"/>
        </w:rPr>
        <w:t>Diversity</w:t>
      </w:r>
    </w:p>
    <w:p w14:paraId="27B9550C" w14:textId="77777777" w:rsidR="00F5002E" w:rsidRDefault="00F5002E" w:rsidP="00F5002E">
      <w:pPr>
        <w:numPr>
          <w:ilvl w:val="1"/>
          <w:numId w:val="1"/>
        </w:numPr>
        <w:spacing w:before="100" w:beforeAutospacing="1" w:after="100" w:afterAutospacing="1" w:line="240" w:lineRule="auto"/>
        <w:divId w:val="294337552"/>
        <w:rPr>
          <w:rFonts w:ascii="Arial" w:eastAsia="Times New Roman" w:hAnsi="Arial" w:cs="Arial"/>
          <w:b/>
          <w:bCs/>
          <w:color w:val="000000"/>
          <w:sz w:val="27"/>
          <w:szCs w:val="27"/>
        </w:rPr>
      </w:pPr>
      <w:r>
        <w:rPr>
          <w:rFonts w:ascii="Arial" w:eastAsia="Times New Roman" w:hAnsi="Arial" w:cs="Arial"/>
          <w:b/>
          <w:bCs/>
          <w:color w:val="000000"/>
          <w:sz w:val="27"/>
          <w:szCs w:val="27"/>
        </w:rPr>
        <w:t>The human immune system is capable of producing a vast number of different antibody molecules, each with its own antigenic specificity</w:t>
      </w:r>
    </w:p>
    <w:p w14:paraId="0C006329" w14:textId="77777777" w:rsidR="00F5002E" w:rsidRDefault="00F5002E" w:rsidP="00F5002E">
      <w:pPr>
        <w:numPr>
          <w:ilvl w:val="2"/>
          <w:numId w:val="1"/>
        </w:numPr>
        <w:spacing w:before="100" w:beforeAutospacing="1" w:after="100" w:afterAutospacing="1" w:line="240" w:lineRule="auto"/>
        <w:divId w:val="294337552"/>
        <w:rPr>
          <w:rFonts w:ascii="Arial" w:eastAsia="Times New Roman" w:hAnsi="Arial" w:cs="Arial"/>
          <w:b/>
          <w:bCs/>
          <w:color w:val="000000"/>
          <w:sz w:val="27"/>
          <w:szCs w:val="27"/>
        </w:rPr>
      </w:pPr>
      <w:r>
        <w:rPr>
          <w:rFonts w:ascii="Arial" w:eastAsia="Times New Roman" w:hAnsi="Arial" w:cs="Arial"/>
          <w:b/>
          <w:bCs/>
          <w:color w:val="000000"/>
          <w:sz w:val="27"/>
          <w:szCs w:val="27"/>
        </w:rPr>
        <w:t>This vast diversity is possible because immunoglobulins genes undergo an unusual type of interaction</w:t>
      </w:r>
    </w:p>
    <w:p w14:paraId="05E8DF69" w14:textId="77777777" w:rsidR="00F5002E" w:rsidRDefault="00F5002E" w:rsidP="00F5002E">
      <w:pPr>
        <w:numPr>
          <w:ilvl w:val="3"/>
          <w:numId w:val="1"/>
        </w:numPr>
        <w:spacing w:before="100" w:beforeAutospacing="1" w:after="100" w:afterAutospacing="1" w:line="240" w:lineRule="auto"/>
        <w:divId w:val="294337552"/>
        <w:rPr>
          <w:rFonts w:ascii="Arial" w:eastAsia="Times New Roman" w:hAnsi="Arial" w:cs="Arial"/>
          <w:b/>
          <w:bCs/>
          <w:color w:val="000000"/>
          <w:sz w:val="27"/>
          <w:szCs w:val="27"/>
        </w:rPr>
      </w:pPr>
      <w:r>
        <w:rPr>
          <w:rFonts w:ascii="Arial" w:eastAsia="Times New Roman" w:hAnsi="Arial" w:cs="Arial"/>
          <w:b/>
          <w:bCs/>
          <w:color w:val="000000"/>
          <w:sz w:val="27"/>
          <w:szCs w:val="27"/>
        </w:rPr>
        <w:t>Embryonic DNA contains a great many genes for the variable regions of the H and L chains</w:t>
      </w:r>
    </w:p>
    <w:p w14:paraId="51CF6582" w14:textId="77777777" w:rsidR="00F5002E" w:rsidRDefault="00F5002E" w:rsidP="00F5002E">
      <w:pPr>
        <w:numPr>
          <w:ilvl w:val="3"/>
          <w:numId w:val="1"/>
        </w:numPr>
        <w:spacing w:before="100" w:beforeAutospacing="1" w:after="100" w:afterAutospacing="1" w:line="240" w:lineRule="auto"/>
        <w:divId w:val="294337552"/>
        <w:rPr>
          <w:rFonts w:ascii="Arial" w:eastAsia="Times New Roman" w:hAnsi="Arial" w:cs="Arial"/>
          <w:b/>
          <w:bCs/>
          <w:color w:val="000000"/>
          <w:sz w:val="27"/>
          <w:szCs w:val="27"/>
        </w:rPr>
      </w:pPr>
      <w:r>
        <w:rPr>
          <w:rFonts w:ascii="Arial" w:eastAsia="Times New Roman" w:hAnsi="Arial" w:cs="Arial"/>
          <w:b/>
          <w:bCs/>
          <w:color w:val="000000"/>
          <w:sz w:val="27"/>
          <w:szCs w:val="27"/>
        </w:rPr>
        <w:t>A process of somatic recombination (DNA rearrangement and deletion), followed by RNA splicing, results in a large variety of B cell lines that encode different H chains and L chains</w:t>
      </w:r>
    </w:p>
    <w:p w14:paraId="1C760611" w14:textId="0E68C01D" w:rsidR="00F5002E" w:rsidRPr="00C241E7" w:rsidRDefault="00F5002E" w:rsidP="00F5002E">
      <w:pPr>
        <w:numPr>
          <w:ilvl w:val="3"/>
          <w:numId w:val="1"/>
        </w:numPr>
        <w:spacing w:before="100" w:beforeAutospacing="1" w:after="100" w:afterAutospacing="1" w:line="240" w:lineRule="auto"/>
        <w:divId w:val="294337552"/>
        <w:rPr>
          <w:rFonts w:ascii="Times New Roman" w:eastAsia="Times New Roman" w:hAnsi="Times New Roman" w:cs="Times New Roman"/>
          <w:b/>
          <w:bCs/>
          <w:color w:val="000000"/>
          <w:sz w:val="27"/>
          <w:szCs w:val="27"/>
        </w:rPr>
      </w:pPr>
      <w:r>
        <w:rPr>
          <w:rFonts w:ascii="Arial" w:eastAsia="Times New Roman" w:hAnsi="Arial" w:cs="Arial"/>
          <w:b/>
          <w:bCs/>
          <w:color w:val="000000"/>
          <w:sz w:val="27"/>
          <w:szCs w:val="27"/>
        </w:rPr>
        <w:t>A fairly high rate of somatic mutation in </w:t>
      </w:r>
      <w:r>
        <w:rPr>
          <w:rFonts w:ascii="Symbol" w:eastAsia="Times New Roman" w:hAnsi="Symbol"/>
          <w:b/>
          <w:bCs/>
          <w:color w:val="000000"/>
          <w:sz w:val="27"/>
          <w:szCs w:val="27"/>
        </w:rPr>
        <w:t>k</w:t>
      </w:r>
      <w:r>
        <w:rPr>
          <w:rFonts w:ascii="Arial" w:eastAsia="Times New Roman" w:hAnsi="Arial" w:cs="Arial"/>
          <w:b/>
          <w:bCs/>
          <w:color w:val="000000"/>
          <w:sz w:val="27"/>
          <w:szCs w:val="27"/>
        </w:rPr>
        <w:t> , </w:t>
      </w:r>
      <w:r>
        <w:rPr>
          <w:rFonts w:ascii="Symbol" w:eastAsia="Times New Roman" w:hAnsi="Symbol"/>
          <w:b/>
          <w:bCs/>
          <w:color w:val="000000"/>
          <w:sz w:val="27"/>
          <w:szCs w:val="27"/>
        </w:rPr>
        <w:t>l</w:t>
      </w:r>
      <w:r>
        <w:rPr>
          <w:rFonts w:ascii="Arial" w:eastAsia="Times New Roman" w:hAnsi="Arial" w:cs="Arial"/>
          <w:b/>
          <w:bCs/>
          <w:color w:val="000000"/>
          <w:sz w:val="27"/>
          <w:szCs w:val="27"/>
        </w:rPr>
        <w:t> , and H chains further adds to the diversity</w:t>
      </w:r>
    </w:p>
    <w:p w14:paraId="46A5725D" w14:textId="77777777" w:rsidR="00312044" w:rsidRDefault="00C241E7" w:rsidP="006C346D">
      <w:pPr>
        <w:spacing w:before="100" w:beforeAutospacing="1" w:after="100" w:afterAutospacing="1" w:line="240" w:lineRule="auto"/>
        <w:divId w:val="2143690325"/>
        <w:rPr>
          <w:rFonts w:ascii="Arial" w:eastAsia="Times New Roman" w:hAnsi="Arial" w:cs="Arial"/>
          <w:b/>
          <w:bCs/>
          <w:color w:val="000080"/>
          <w:sz w:val="27"/>
          <w:szCs w:val="27"/>
        </w:rPr>
      </w:pPr>
      <w:r>
        <w:rPr>
          <w:rFonts w:ascii="Arial" w:eastAsia="Times New Roman" w:hAnsi="Arial" w:cs="Arial"/>
          <w:b/>
          <w:bCs/>
          <w:color w:val="000000"/>
          <w:sz w:val="27"/>
          <w:szCs w:val="27"/>
        </w:rPr>
        <w:t xml:space="preserve">2 </w:t>
      </w:r>
      <w:r w:rsidR="00312044">
        <w:rPr>
          <w:rFonts w:ascii="Arial" w:eastAsia="Times New Roman" w:hAnsi="Arial" w:cs="Arial"/>
          <w:b/>
          <w:bCs/>
          <w:color w:val="000080"/>
          <w:sz w:val="27"/>
          <w:szCs w:val="27"/>
        </w:rPr>
        <w:t>Chromosomes, exons, introns, and gene rearrangements</w:t>
      </w:r>
    </w:p>
    <w:p w14:paraId="54212E87" w14:textId="77777777" w:rsidR="00312044" w:rsidRDefault="00312044" w:rsidP="00312044">
      <w:pPr>
        <w:numPr>
          <w:ilvl w:val="1"/>
          <w:numId w:val="2"/>
        </w:numPr>
        <w:spacing w:before="100" w:beforeAutospacing="1" w:after="100" w:afterAutospacing="1" w:line="240" w:lineRule="auto"/>
        <w:divId w:val="2143690325"/>
        <w:rPr>
          <w:rFonts w:ascii="Times New Roman" w:eastAsia="Times New Roman" w:hAnsi="Times New Roman" w:cs="Times New Roman"/>
          <w:b/>
          <w:bCs/>
          <w:color w:val="000000"/>
          <w:sz w:val="27"/>
          <w:szCs w:val="27"/>
        </w:rPr>
      </w:pPr>
      <w:r>
        <w:rPr>
          <w:rFonts w:ascii="Arial" w:eastAsia="Times New Roman" w:hAnsi="Arial" w:cs="Arial"/>
          <w:b/>
          <w:bCs/>
          <w:color w:val="008000"/>
          <w:sz w:val="27"/>
          <w:szCs w:val="27"/>
        </w:rPr>
        <w:t>H chains and </w:t>
      </w:r>
      <w:r>
        <w:rPr>
          <w:rFonts w:ascii="Symbol" w:eastAsia="Times New Roman" w:hAnsi="Symbol"/>
          <w:b/>
          <w:bCs/>
          <w:color w:val="008000"/>
          <w:sz w:val="27"/>
          <w:szCs w:val="27"/>
        </w:rPr>
        <w:t>k</w:t>
      </w:r>
      <w:r>
        <w:rPr>
          <w:rFonts w:ascii="Arial" w:eastAsia="Times New Roman" w:hAnsi="Arial" w:cs="Arial"/>
          <w:b/>
          <w:bCs/>
          <w:color w:val="008000"/>
          <w:sz w:val="27"/>
          <w:szCs w:val="27"/>
        </w:rPr>
        <w:t> and </w:t>
      </w:r>
      <w:r>
        <w:rPr>
          <w:rFonts w:ascii="Symbol" w:eastAsia="Times New Roman" w:hAnsi="Symbol"/>
          <w:b/>
          <w:bCs/>
          <w:color w:val="008000"/>
          <w:sz w:val="27"/>
          <w:szCs w:val="27"/>
        </w:rPr>
        <w:t>l</w:t>
      </w:r>
      <w:r>
        <w:rPr>
          <w:rFonts w:ascii="Arial" w:eastAsia="Times New Roman" w:hAnsi="Arial" w:cs="Arial"/>
          <w:b/>
          <w:bCs/>
          <w:color w:val="008000"/>
          <w:sz w:val="27"/>
          <w:szCs w:val="27"/>
        </w:rPr>
        <w:t> chains are each encoded on separate chromosomes</w:t>
      </w:r>
    </w:p>
    <w:p w14:paraId="1802DB98" w14:textId="77777777" w:rsidR="00312044" w:rsidRDefault="00312044" w:rsidP="00312044">
      <w:pPr>
        <w:numPr>
          <w:ilvl w:val="2"/>
          <w:numId w:val="2"/>
        </w:numPr>
        <w:spacing w:before="100" w:beforeAutospacing="1" w:after="100" w:afterAutospacing="1" w:line="240" w:lineRule="auto"/>
        <w:divId w:val="2143690325"/>
        <w:rPr>
          <w:rFonts w:ascii="Arial" w:eastAsia="Times New Roman" w:hAnsi="Arial" w:cs="Arial"/>
          <w:b/>
          <w:bCs/>
          <w:color w:val="000000"/>
          <w:sz w:val="27"/>
          <w:szCs w:val="27"/>
        </w:rPr>
      </w:pPr>
      <w:r>
        <w:rPr>
          <w:rFonts w:ascii="Arial" w:eastAsia="Times New Roman" w:hAnsi="Arial" w:cs="Arial"/>
          <w:b/>
          <w:bCs/>
          <w:color w:val="000000"/>
          <w:sz w:val="27"/>
          <w:szCs w:val="27"/>
        </w:rPr>
        <w:t>In the human these are as follows</w:t>
      </w:r>
    </w:p>
    <w:p w14:paraId="40AF14EF" w14:textId="77777777" w:rsidR="00312044" w:rsidRDefault="00312044" w:rsidP="00312044">
      <w:pPr>
        <w:numPr>
          <w:ilvl w:val="3"/>
          <w:numId w:val="2"/>
        </w:numPr>
        <w:spacing w:before="100" w:beforeAutospacing="1" w:after="100" w:afterAutospacing="1" w:line="240" w:lineRule="auto"/>
        <w:divId w:val="2143690325"/>
        <w:rPr>
          <w:rFonts w:ascii="Arial" w:eastAsia="Times New Roman" w:hAnsi="Arial" w:cs="Arial"/>
          <w:b/>
          <w:bCs/>
          <w:color w:val="000000"/>
          <w:sz w:val="27"/>
          <w:szCs w:val="27"/>
        </w:rPr>
      </w:pPr>
      <w:r>
        <w:rPr>
          <w:rFonts w:ascii="Arial" w:eastAsia="Times New Roman" w:hAnsi="Arial" w:cs="Arial"/>
          <w:b/>
          <w:bCs/>
          <w:color w:val="000000"/>
          <w:sz w:val="27"/>
          <w:szCs w:val="27"/>
        </w:rPr>
        <w:t>All H chain immunoglobulin classes are coded on chromosome 14</w:t>
      </w:r>
    </w:p>
    <w:p w14:paraId="17C2EFF1" w14:textId="77777777" w:rsidR="00312044" w:rsidRDefault="00312044" w:rsidP="00312044">
      <w:pPr>
        <w:numPr>
          <w:ilvl w:val="3"/>
          <w:numId w:val="2"/>
        </w:numPr>
        <w:spacing w:before="100" w:beforeAutospacing="1" w:after="100" w:afterAutospacing="1" w:line="240" w:lineRule="auto"/>
        <w:divId w:val="2143690325"/>
        <w:rPr>
          <w:rFonts w:ascii="Times New Roman" w:eastAsia="Times New Roman" w:hAnsi="Times New Roman" w:cs="Times New Roman"/>
          <w:b/>
          <w:bCs/>
          <w:color w:val="000000"/>
          <w:sz w:val="27"/>
          <w:szCs w:val="27"/>
        </w:rPr>
      </w:pPr>
      <w:r>
        <w:rPr>
          <w:rFonts w:ascii="Arial" w:eastAsia="Times New Roman" w:hAnsi="Arial" w:cs="Arial"/>
          <w:b/>
          <w:bCs/>
          <w:color w:val="000000"/>
          <w:sz w:val="27"/>
          <w:szCs w:val="27"/>
        </w:rPr>
        <w:t>The </w:t>
      </w:r>
      <w:r>
        <w:rPr>
          <w:rFonts w:ascii="Symbol" w:eastAsia="Times New Roman" w:hAnsi="Symbol"/>
          <w:b/>
          <w:bCs/>
          <w:color w:val="000000"/>
          <w:sz w:val="27"/>
          <w:szCs w:val="27"/>
        </w:rPr>
        <w:t>l</w:t>
      </w:r>
      <w:r>
        <w:rPr>
          <w:rFonts w:ascii="Arial" w:eastAsia="Times New Roman" w:hAnsi="Arial" w:cs="Arial"/>
          <w:b/>
          <w:bCs/>
          <w:color w:val="000000"/>
          <w:sz w:val="27"/>
          <w:szCs w:val="27"/>
        </w:rPr>
        <w:t> chain gene complex is on chromosome 22</w:t>
      </w:r>
    </w:p>
    <w:p w14:paraId="5D486613" w14:textId="681DBC7E" w:rsidR="0085423A" w:rsidRPr="007F0006" w:rsidRDefault="0085423A" w:rsidP="007F0006">
      <w:pPr>
        <w:pStyle w:val="ListParagraph"/>
        <w:spacing w:before="100" w:beforeAutospacing="1" w:after="100" w:afterAutospacing="1" w:line="240" w:lineRule="auto"/>
        <w:divId w:val="144592655"/>
        <w:rPr>
          <w:rFonts w:ascii="Arial" w:eastAsia="Times New Roman" w:hAnsi="Arial" w:cs="Arial"/>
          <w:b/>
          <w:bCs/>
          <w:color w:val="000080"/>
          <w:sz w:val="27"/>
          <w:szCs w:val="27"/>
        </w:rPr>
      </w:pPr>
    </w:p>
    <w:p w14:paraId="61A9D29B" w14:textId="5C0C6363" w:rsidR="0085423A" w:rsidRDefault="0085423A" w:rsidP="0085423A">
      <w:pPr>
        <w:spacing w:before="100" w:beforeAutospacing="1" w:after="100" w:afterAutospacing="1" w:line="240" w:lineRule="auto"/>
        <w:divId w:val="144592655"/>
        <w:rPr>
          <w:rFonts w:ascii="Arial" w:eastAsia="Times New Roman" w:hAnsi="Arial" w:cs="Arial"/>
          <w:b/>
          <w:bCs/>
          <w:color w:val="008000"/>
          <w:sz w:val="27"/>
          <w:szCs w:val="27"/>
        </w:rPr>
      </w:pPr>
      <w:r>
        <w:rPr>
          <w:rFonts w:ascii="Arial" w:eastAsia="Times New Roman" w:hAnsi="Arial" w:cs="Arial"/>
          <w:b/>
          <w:bCs/>
          <w:color w:val="008000"/>
          <w:sz w:val="27"/>
          <w:szCs w:val="27"/>
        </w:rPr>
        <w:t xml:space="preserve">                                  </w:t>
      </w:r>
      <w:r w:rsidR="007F0006">
        <w:rPr>
          <w:rFonts w:ascii="Arial" w:eastAsia="Times New Roman" w:hAnsi="Arial" w:cs="Arial"/>
          <w:b/>
          <w:bCs/>
          <w:color w:val="008000"/>
          <w:sz w:val="27"/>
          <w:szCs w:val="27"/>
        </w:rPr>
        <w:t xml:space="preserve"> </w:t>
      </w:r>
      <w:r>
        <w:rPr>
          <w:rFonts w:ascii="Arial" w:eastAsia="Times New Roman" w:hAnsi="Arial" w:cs="Arial"/>
          <w:b/>
          <w:bCs/>
          <w:color w:val="008000"/>
          <w:sz w:val="27"/>
          <w:szCs w:val="27"/>
        </w:rPr>
        <w:t xml:space="preserve">  2</w:t>
      </w:r>
    </w:p>
    <w:p w14:paraId="378543BA" w14:textId="0E906418" w:rsidR="00E12B42" w:rsidRPr="007F0006" w:rsidRDefault="00E12B42" w:rsidP="00312044">
      <w:pPr>
        <w:spacing w:before="100" w:beforeAutospacing="1" w:after="100" w:afterAutospacing="1" w:line="240" w:lineRule="auto"/>
      </w:pPr>
      <w:r>
        <w:t xml:space="preserve">Discuss the immune response with respect to </w:t>
      </w:r>
      <w:r w:rsidR="00DC28A6">
        <w:t>tumor</w:t>
      </w:r>
      <w:r>
        <w:t xml:space="preserve"> and organ </w:t>
      </w:r>
      <w:proofErr w:type="spellStart"/>
      <w:r>
        <w:t>transplantation</w:t>
      </w:r>
      <w:r w:rsidR="00BD3CA4">
        <w:rPr>
          <w:rFonts w:ascii="Roboto" w:eastAsia="Times New Roman" w:hAnsi="Roboto"/>
          <w:color w:val="212121"/>
          <w:shd w:val="clear" w:color="auto" w:fill="FFFFFF"/>
        </w:rPr>
        <w:t>The</w:t>
      </w:r>
      <w:proofErr w:type="spellEnd"/>
      <w:r w:rsidR="00BD3CA4">
        <w:rPr>
          <w:rFonts w:ascii="Roboto" w:eastAsia="Times New Roman" w:hAnsi="Roboto"/>
          <w:color w:val="212121"/>
          <w:shd w:val="clear" w:color="auto" w:fill="FFFFFF"/>
        </w:rPr>
        <w:t xml:space="preserve"> immune response to tumors is complex. Cells of the immune system can inhibit tumor growth and progression through the recognition and rejection of malignant cells, a process referred to </w:t>
      </w:r>
      <w:proofErr w:type="spellStart"/>
      <w:r w:rsidR="00BD3CA4">
        <w:rPr>
          <w:rFonts w:ascii="Roboto" w:eastAsia="Times New Roman" w:hAnsi="Roboto"/>
          <w:color w:val="212121"/>
          <w:shd w:val="clear" w:color="auto" w:fill="FFFFFF"/>
        </w:rPr>
        <w:t>asimmunoediting</w:t>
      </w:r>
      <w:proofErr w:type="spellEnd"/>
      <w:r w:rsidR="00BD3CA4">
        <w:rPr>
          <w:rFonts w:ascii="Roboto" w:eastAsia="Times New Roman" w:hAnsi="Roboto"/>
          <w:color w:val="212121"/>
          <w:shd w:val="clear" w:color="auto" w:fill="FFFFFF"/>
        </w:rPr>
        <w:t>.</w:t>
      </w:r>
      <w:r w:rsidR="00EA6927">
        <w:rPr>
          <w:rFonts w:ascii="Roboto" w:eastAsia="Times New Roman" w:hAnsi="Roboto"/>
          <w:color w:val="212121"/>
          <w:shd w:val="clear" w:color="auto" w:fill="FFFFFF"/>
        </w:rPr>
        <w:t xml:space="preserve"> </w:t>
      </w:r>
      <w:r w:rsidR="00BD3CA4">
        <w:rPr>
          <w:rFonts w:ascii="Roboto" w:eastAsia="Times New Roman" w:hAnsi="Roboto"/>
          <w:color w:val="212121"/>
          <w:shd w:val="clear" w:color="auto" w:fill="FFFFFF"/>
        </w:rPr>
        <w:lastRenderedPageBreak/>
        <w:t>Yet, immune responses can also promote tumor cell growth, survival, and angiogenesis through the induction of oncogenic inflammation. Immunodeficiency can predispose to the development of spontaneous and virally induced cancer, and established tumors often generate immunosuppressive microenvironments that can block productive antitumor immunity, serving as a substantial barrier to effective immune therapy. Through a deeper understanding of the complicated relationship between tumors and the immune system, tumor immunology strives to harness the immune system to generate protective antitumor responses</w:t>
      </w:r>
    </w:p>
    <w:p w14:paraId="65D76FBA" w14:textId="30870BFA" w:rsidR="00DC28A6" w:rsidRDefault="00176BD8" w:rsidP="00312044">
      <w:pPr>
        <w:spacing w:before="100" w:beforeAutospacing="1" w:after="100" w:afterAutospacing="1" w:line="240" w:lineRule="auto"/>
      </w:pPr>
      <w:r>
        <w:rPr>
          <w:rFonts w:ascii="Trebuchet MS" w:eastAsia="Times New Roman" w:hAnsi="Trebuchet MS"/>
          <w:color w:val="414042"/>
          <w:sz w:val="20"/>
          <w:szCs w:val="20"/>
          <w:shd w:val="clear" w:color="auto" w:fill="F7F7F7"/>
        </w:rPr>
        <w:t>The immune responses involved in transplantation are governed by the laws that are based on the genetics of the donor and recipient</w:t>
      </w:r>
      <w:r w:rsidR="0083766E">
        <w:rPr>
          <w:rFonts w:ascii="Trebuchet MS" w:eastAsia="Times New Roman" w:hAnsi="Trebuchet MS"/>
          <w:color w:val="414042"/>
          <w:sz w:val="20"/>
          <w:szCs w:val="20"/>
          <w:shd w:val="clear" w:color="auto" w:fill="F7F7F7"/>
        </w:rPr>
        <w:t xml:space="preserve"> </w:t>
      </w:r>
      <w:r w:rsidR="001C72B7">
        <w:rPr>
          <w:rFonts w:ascii="Roboto" w:eastAsia="Times New Roman" w:hAnsi="Roboto"/>
          <w:color w:val="3C4043"/>
          <w:sz w:val="27"/>
          <w:szCs w:val="27"/>
          <w:shd w:val="clear" w:color="auto" w:fill="FFFFFF"/>
        </w:rPr>
        <w:t>The </w:t>
      </w:r>
      <w:r w:rsidR="001C72B7">
        <w:rPr>
          <w:rFonts w:ascii="Roboto" w:eastAsia="Times New Roman" w:hAnsi="Roboto"/>
          <w:b/>
          <w:bCs/>
          <w:color w:val="3C4043"/>
          <w:sz w:val="27"/>
          <w:szCs w:val="27"/>
          <w:shd w:val="clear" w:color="auto" w:fill="FFFFFF"/>
        </w:rPr>
        <w:t>immune response</w:t>
      </w:r>
      <w:r w:rsidR="001C72B7">
        <w:rPr>
          <w:rFonts w:ascii="Roboto" w:eastAsia="Times New Roman" w:hAnsi="Roboto"/>
          <w:color w:val="3C4043"/>
          <w:sz w:val="27"/>
          <w:szCs w:val="27"/>
          <w:shd w:val="clear" w:color="auto" w:fill="FFFFFF"/>
        </w:rPr>
        <w:t> is usually triggered by the presence of the donor's own unique set of HLA proteins, which the recipient's </w:t>
      </w:r>
      <w:r w:rsidR="001C72B7">
        <w:rPr>
          <w:rFonts w:ascii="Roboto" w:eastAsia="Times New Roman" w:hAnsi="Roboto"/>
          <w:b/>
          <w:bCs/>
          <w:color w:val="3C4043"/>
          <w:sz w:val="27"/>
          <w:szCs w:val="27"/>
          <w:shd w:val="clear" w:color="auto" w:fill="FFFFFF"/>
        </w:rPr>
        <w:t>immune system</w:t>
      </w:r>
      <w:r w:rsidR="001C72B7">
        <w:rPr>
          <w:rFonts w:ascii="Roboto" w:eastAsia="Times New Roman" w:hAnsi="Roboto"/>
          <w:color w:val="3C4043"/>
          <w:sz w:val="27"/>
          <w:szCs w:val="27"/>
          <w:shd w:val="clear" w:color="auto" w:fill="FFFFFF"/>
        </w:rPr>
        <w:t> will identify as foreign.</w:t>
      </w:r>
    </w:p>
    <w:sectPr w:rsidR="00DC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D62"/>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A2988"/>
    <w:multiLevelType w:val="multilevel"/>
    <w:tmpl w:val="FFFFFFFF"/>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9F921F7"/>
    <w:multiLevelType w:val="hybridMultilevel"/>
    <w:tmpl w:val="5E5A3608"/>
    <w:lvl w:ilvl="0" w:tplc="FFFFFFF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52BD0"/>
    <w:multiLevelType w:val="multilevel"/>
    <w:tmpl w:val="FFFFFFFF"/>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D6"/>
    <w:rsid w:val="000D609F"/>
    <w:rsid w:val="00176BD8"/>
    <w:rsid w:val="001C72B7"/>
    <w:rsid w:val="00312044"/>
    <w:rsid w:val="0038718B"/>
    <w:rsid w:val="003D0619"/>
    <w:rsid w:val="004E2247"/>
    <w:rsid w:val="006C346D"/>
    <w:rsid w:val="007F0006"/>
    <w:rsid w:val="0083766E"/>
    <w:rsid w:val="0085423A"/>
    <w:rsid w:val="00892DCF"/>
    <w:rsid w:val="008F70D6"/>
    <w:rsid w:val="00A42BAA"/>
    <w:rsid w:val="00BD3CA4"/>
    <w:rsid w:val="00C241E7"/>
    <w:rsid w:val="00D8094F"/>
    <w:rsid w:val="00DC28A6"/>
    <w:rsid w:val="00E12B42"/>
    <w:rsid w:val="00E672D9"/>
    <w:rsid w:val="00EA6927"/>
    <w:rsid w:val="00F5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B8AF7"/>
  <w15:chartTrackingRefBased/>
  <w15:docId w15:val="{B08AB0CE-5074-D244-9558-CE2B1D2E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2655">
      <w:bodyDiv w:val="1"/>
      <w:marLeft w:val="0"/>
      <w:marRight w:val="0"/>
      <w:marTop w:val="0"/>
      <w:marBottom w:val="0"/>
      <w:divBdr>
        <w:top w:val="none" w:sz="0" w:space="0" w:color="auto"/>
        <w:left w:val="none" w:sz="0" w:space="0" w:color="auto"/>
        <w:bottom w:val="none" w:sz="0" w:space="0" w:color="auto"/>
        <w:right w:val="none" w:sz="0" w:space="0" w:color="auto"/>
      </w:divBdr>
    </w:div>
    <w:div w:id="294337552">
      <w:bodyDiv w:val="1"/>
      <w:marLeft w:val="0"/>
      <w:marRight w:val="0"/>
      <w:marTop w:val="0"/>
      <w:marBottom w:val="0"/>
      <w:divBdr>
        <w:top w:val="none" w:sz="0" w:space="0" w:color="auto"/>
        <w:left w:val="none" w:sz="0" w:space="0" w:color="auto"/>
        <w:bottom w:val="none" w:sz="0" w:space="0" w:color="auto"/>
        <w:right w:val="none" w:sz="0" w:space="0" w:color="auto"/>
      </w:divBdr>
    </w:div>
    <w:div w:id="21436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ndzie</dc:creator>
  <cp:keywords/>
  <dc:description/>
  <cp:lastModifiedBy>pauline ndzie</cp:lastModifiedBy>
  <cp:revision>2</cp:revision>
  <dcterms:created xsi:type="dcterms:W3CDTF">2020-04-08T00:27:00Z</dcterms:created>
  <dcterms:modified xsi:type="dcterms:W3CDTF">2020-04-08T00:27:00Z</dcterms:modified>
</cp:coreProperties>
</file>