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B9" w:rsidRDefault="00A62EB9" w:rsidP="00A62EB9">
      <w:pPr>
        <w:pStyle w:val="NormalWeb"/>
        <w:rPr>
          <w:sz w:val="36"/>
          <w:szCs w:val="36"/>
        </w:rPr>
      </w:pPr>
      <w:bookmarkStart w:id="0" w:name="_GoBack"/>
      <w:bookmarkEnd w:id="0"/>
      <w:r>
        <w:rPr>
          <w:sz w:val="36"/>
          <w:szCs w:val="36"/>
        </w:rPr>
        <w:t xml:space="preserve">NAME: </w:t>
      </w:r>
      <w:proofErr w:type="spellStart"/>
      <w:r>
        <w:rPr>
          <w:sz w:val="36"/>
          <w:szCs w:val="36"/>
        </w:rPr>
        <w:t>Ehie</w:t>
      </w:r>
      <w:proofErr w:type="spellEnd"/>
      <w:r>
        <w:rPr>
          <w:sz w:val="36"/>
          <w:szCs w:val="36"/>
        </w:rPr>
        <w:t xml:space="preserve"> Great </w:t>
      </w:r>
      <w:proofErr w:type="spellStart"/>
      <w:r>
        <w:rPr>
          <w:sz w:val="36"/>
          <w:szCs w:val="36"/>
        </w:rPr>
        <w:t>Chimsom</w:t>
      </w:r>
      <w:proofErr w:type="spellEnd"/>
      <w:r>
        <w:rPr>
          <w:sz w:val="36"/>
          <w:szCs w:val="36"/>
        </w:rPr>
        <w:t xml:space="preserve"> </w:t>
      </w:r>
    </w:p>
    <w:p w:rsidR="00A62EB9" w:rsidRDefault="00A62EB9" w:rsidP="00A62EB9">
      <w:pPr>
        <w:pStyle w:val="NormalWeb"/>
        <w:rPr>
          <w:sz w:val="36"/>
          <w:szCs w:val="36"/>
        </w:rPr>
      </w:pPr>
      <w:r>
        <w:rPr>
          <w:sz w:val="36"/>
          <w:szCs w:val="36"/>
        </w:rPr>
        <w:t>MATRIC NO: 17/SCI03/003</w:t>
      </w:r>
    </w:p>
    <w:p w:rsidR="00A62EB9" w:rsidRDefault="00A62EB9" w:rsidP="00A62EB9">
      <w:pPr>
        <w:pStyle w:val="NormalWeb"/>
        <w:rPr>
          <w:sz w:val="36"/>
          <w:szCs w:val="36"/>
        </w:rPr>
      </w:pPr>
      <w:r>
        <w:rPr>
          <w:sz w:val="36"/>
          <w:szCs w:val="36"/>
        </w:rPr>
        <w:t>DEPARTMENT</w:t>
      </w:r>
      <w:proofErr w:type="gramStart"/>
      <w:r>
        <w:rPr>
          <w:sz w:val="36"/>
          <w:szCs w:val="36"/>
        </w:rPr>
        <w:t>:BIOCHEMISTRY</w:t>
      </w:r>
      <w:proofErr w:type="gramEnd"/>
    </w:p>
    <w:p w:rsidR="00700448" w:rsidRDefault="00A62EB9" w:rsidP="00A62EB9">
      <w:pPr>
        <w:pStyle w:val="NormalWeb"/>
        <w:rPr>
          <w:sz w:val="36"/>
          <w:szCs w:val="36"/>
        </w:rPr>
      </w:pPr>
      <w:r>
        <w:rPr>
          <w:sz w:val="36"/>
          <w:szCs w:val="36"/>
        </w:rPr>
        <w:t>COURSE CODE</w:t>
      </w:r>
      <w:proofErr w:type="gramStart"/>
      <w:r>
        <w:rPr>
          <w:sz w:val="36"/>
          <w:szCs w:val="36"/>
        </w:rPr>
        <w:t>:BCH</w:t>
      </w:r>
      <w:proofErr w:type="gramEnd"/>
      <w:r>
        <w:rPr>
          <w:sz w:val="36"/>
          <w:szCs w:val="36"/>
        </w:rPr>
        <w:t xml:space="preserve"> 314</w:t>
      </w:r>
    </w:p>
    <w:p w:rsidR="00562922" w:rsidRPr="00700448" w:rsidRDefault="00562922" w:rsidP="00A62EB9">
      <w:pPr>
        <w:pStyle w:val="NormalWeb"/>
        <w:rPr>
          <w:b/>
          <w:sz w:val="36"/>
          <w:szCs w:val="36"/>
        </w:rPr>
      </w:pPr>
      <w:r w:rsidRPr="00700448">
        <w:rPr>
          <w:b/>
          <w:sz w:val="36"/>
          <w:szCs w:val="36"/>
          <w:u w:val="single"/>
        </w:rPr>
        <w:t>GENETIC BASIS OF ANTIBODY DIVERSITY</w:t>
      </w:r>
    </w:p>
    <w:p w:rsidR="00700448" w:rsidRDefault="00562922" w:rsidP="00A62EB9">
      <w:pPr>
        <w:rPr>
          <w:sz w:val="32"/>
          <w:szCs w:val="32"/>
        </w:rPr>
      </w:pPr>
      <w:r w:rsidRPr="00562922">
        <w:rPr>
          <w:sz w:val="32"/>
          <w:szCs w:val="32"/>
        </w:rPr>
        <w:t xml:space="preserve">Chickens generate </w:t>
      </w:r>
      <w:r w:rsidRPr="00562922">
        <w:rPr>
          <w:rStyle w:val="topic-highlight"/>
          <w:sz w:val="32"/>
          <w:szCs w:val="32"/>
        </w:rPr>
        <w:t>antibody diversity</w:t>
      </w:r>
      <w:r w:rsidRPr="00562922">
        <w:rPr>
          <w:sz w:val="32"/>
          <w:szCs w:val="32"/>
        </w:rPr>
        <w:t xml:space="preserve"> in a manner that is quite unlike that seen in mammals. Chickens have only one functional </w:t>
      </w:r>
      <w:r w:rsidRPr="00562922">
        <w:rPr>
          <w:rStyle w:val="Emphasis"/>
          <w:sz w:val="32"/>
          <w:szCs w:val="32"/>
        </w:rPr>
        <w:t>V</w:t>
      </w:r>
      <w:r w:rsidRPr="00562922">
        <w:rPr>
          <w:sz w:val="32"/>
          <w:szCs w:val="32"/>
        </w:rPr>
        <w:t xml:space="preserve"> gene and one </w:t>
      </w:r>
      <w:r w:rsidRPr="00562922">
        <w:rPr>
          <w:rStyle w:val="Emphasis"/>
          <w:sz w:val="32"/>
          <w:szCs w:val="32"/>
        </w:rPr>
        <w:t>J</w:t>
      </w:r>
      <w:r w:rsidRPr="00562922">
        <w:rPr>
          <w:sz w:val="32"/>
          <w:szCs w:val="32"/>
        </w:rPr>
        <w:t xml:space="preserve"> gene for both light chains and heavy chains, although they do have 16 different </w:t>
      </w:r>
      <w:r w:rsidRPr="00562922">
        <w:rPr>
          <w:rStyle w:val="Emphasis"/>
          <w:sz w:val="32"/>
          <w:szCs w:val="32"/>
        </w:rPr>
        <w:t>D</w:t>
      </w:r>
      <w:r w:rsidRPr="00562922">
        <w:rPr>
          <w:sz w:val="32"/>
          <w:szCs w:val="32"/>
        </w:rPr>
        <w:t xml:space="preserve"> genes. Chicken immunoglobulin diversity is, therefore, generated by inserting gene sequences from nonfunctional </w:t>
      </w:r>
      <w:proofErr w:type="spellStart"/>
      <w:r w:rsidRPr="00562922">
        <w:rPr>
          <w:sz w:val="32"/>
          <w:szCs w:val="32"/>
        </w:rPr>
        <w:t>pseudogenes</w:t>
      </w:r>
      <w:proofErr w:type="spellEnd"/>
      <w:r w:rsidRPr="00562922">
        <w:rPr>
          <w:sz w:val="32"/>
          <w:szCs w:val="32"/>
        </w:rPr>
        <w:t xml:space="preserve"> in a process called </w:t>
      </w:r>
      <w:r w:rsidRPr="00562922">
        <w:rPr>
          <w:rStyle w:val="Emphasis"/>
          <w:sz w:val="32"/>
          <w:szCs w:val="32"/>
        </w:rPr>
        <w:t>gene conversion</w:t>
      </w:r>
      <w:r w:rsidRPr="00562922">
        <w:rPr>
          <w:sz w:val="32"/>
          <w:szCs w:val="32"/>
        </w:rPr>
        <w:t xml:space="preserve">. Although they have only one functional </w:t>
      </w:r>
      <w:r w:rsidRPr="00562922">
        <w:rPr>
          <w:rStyle w:val="Emphasis"/>
          <w:sz w:val="32"/>
          <w:szCs w:val="32"/>
        </w:rPr>
        <w:t>V</w:t>
      </w:r>
      <w:r w:rsidRPr="00562922">
        <w:rPr>
          <w:sz w:val="32"/>
          <w:szCs w:val="32"/>
        </w:rPr>
        <w:t xml:space="preserve"> gene, chickens have a large number of </w:t>
      </w:r>
      <w:r w:rsidRPr="00562922">
        <w:rPr>
          <w:rStyle w:val="Emphasis"/>
          <w:sz w:val="32"/>
          <w:szCs w:val="32"/>
        </w:rPr>
        <w:t>V</w:t>
      </w:r>
      <w:r w:rsidRPr="00562922">
        <w:rPr>
          <w:sz w:val="32"/>
          <w:szCs w:val="32"/>
        </w:rPr>
        <w:t xml:space="preserve"> </w:t>
      </w:r>
      <w:proofErr w:type="spellStart"/>
      <w:r w:rsidRPr="00562922">
        <w:rPr>
          <w:sz w:val="32"/>
          <w:szCs w:val="32"/>
        </w:rPr>
        <w:t>pseudogenes</w:t>
      </w:r>
      <w:proofErr w:type="spellEnd"/>
      <w:r w:rsidRPr="00562922">
        <w:rPr>
          <w:sz w:val="32"/>
          <w:szCs w:val="32"/>
        </w:rPr>
        <w:t xml:space="preserve"> that serve as sequence donors. During recombination of the </w:t>
      </w:r>
      <w:r w:rsidRPr="00562922">
        <w:rPr>
          <w:rStyle w:val="Emphasis"/>
          <w:sz w:val="32"/>
          <w:szCs w:val="32"/>
        </w:rPr>
        <w:t>V</w:t>
      </w:r>
      <w:r w:rsidRPr="00562922">
        <w:rPr>
          <w:sz w:val="32"/>
          <w:szCs w:val="32"/>
        </w:rPr>
        <w:t xml:space="preserve"> and </w:t>
      </w:r>
      <w:r w:rsidRPr="00562922">
        <w:rPr>
          <w:rStyle w:val="Emphasis"/>
          <w:sz w:val="32"/>
          <w:szCs w:val="32"/>
        </w:rPr>
        <w:t>J</w:t>
      </w:r>
      <w:r w:rsidRPr="00562922">
        <w:rPr>
          <w:sz w:val="32"/>
          <w:szCs w:val="32"/>
        </w:rPr>
        <w:t xml:space="preserve"> genes, single bases are also added to each gene (N-region addition), and joining occurs at random. Chicken </w:t>
      </w:r>
      <w:proofErr w:type="spellStart"/>
      <w:r w:rsidRPr="00562922">
        <w:rPr>
          <w:sz w:val="32"/>
          <w:szCs w:val="32"/>
        </w:rPr>
        <w:t>immunoglobulins</w:t>
      </w:r>
      <w:proofErr w:type="spellEnd"/>
      <w:r w:rsidRPr="00562922">
        <w:rPr>
          <w:sz w:val="32"/>
          <w:szCs w:val="32"/>
        </w:rPr>
        <w:t xml:space="preserve"> are further diversified by somatic </w:t>
      </w:r>
      <w:proofErr w:type="spellStart"/>
      <w:r w:rsidRPr="00562922">
        <w:rPr>
          <w:sz w:val="32"/>
          <w:szCs w:val="32"/>
        </w:rPr>
        <w:t>hypermutation</w:t>
      </w:r>
      <w:proofErr w:type="spellEnd"/>
      <w:r w:rsidRPr="00562922">
        <w:rPr>
          <w:sz w:val="32"/>
          <w:szCs w:val="32"/>
        </w:rPr>
        <w:t xml:space="preserve"> and imprecise V–J joining. A second major difference involves the timing of this process. In mammals, rearrangement of immunoglobulin genes occurs throughout life. In chickens, however, immunoglobulin genes are rearranged as a single wave between 10 and 15 days of embryogenesis, when there is clonal expansion of B cells in the </w:t>
      </w:r>
      <w:hyperlink r:id="rId6" w:tooltip="Learn more about Bursa of Fabricius from ScienceDirect's AI-generated Topic Pages" w:history="1">
        <w:r w:rsidRPr="00562922">
          <w:rPr>
            <w:rStyle w:val="Hyperlink"/>
            <w:sz w:val="32"/>
            <w:szCs w:val="32"/>
          </w:rPr>
          <w:t xml:space="preserve">bursa of </w:t>
        </w:r>
        <w:proofErr w:type="spellStart"/>
        <w:r w:rsidRPr="00562922">
          <w:rPr>
            <w:rStyle w:val="Hyperlink"/>
            <w:sz w:val="32"/>
            <w:szCs w:val="32"/>
          </w:rPr>
          <w:t>Fabricius</w:t>
        </w:r>
        <w:proofErr w:type="spellEnd"/>
      </w:hyperlink>
      <w:r w:rsidRPr="00562922">
        <w:rPr>
          <w:sz w:val="32"/>
          <w:szCs w:val="32"/>
        </w:rPr>
        <w:t>. During that 5-day period, birds generate all the antibody specificities they will need for the rest of their lives. After the bursa degenerates at puberty, the chicken must largely make do with the B cell diversity generated in</w:t>
      </w:r>
      <w:r w:rsidR="00700448">
        <w:rPr>
          <w:sz w:val="32"/>
          <w:szCs w:val="32"/>
        </w:rPr>
        <w:t xml:space="preserve"> </w:t>
      </w:r>
      <w:r w:rsidRPr="00562922">
        <w:rPr>
          <w:sz w:val="32"/>
          <w:szCs w:val="32"/>
        </w:rPr>
        <w:t xml:space="preserve">early life. However, once a mature chicken B cell is stimulated by exposure to an antigen, it can generate additional V-region diversity by </w:t>
      </w:r>
      <w:r w:rsidRPr="00562922">
        <w:rPr>
          <w:sz w:val="32"/>
          <w:szCs w:val="32"/>
        </w:rPr>
        <w:lastRenderedPageBreak/>
        <w:t>further gene conversion. The chicken can generate about 10</w:t>
      </w:r>
      <w:r w:rsidRPr="00562922">
        <w:rPr>
          <w:sz w:val="32"/>
          <w:szCs w:val="32"/>
          <w:vertAlign w:val="superscript"/>
        </w:rPr>
        <w:t>6</w:t>
      </w:r>
      <w:r w:rsidRPr="00562922">
        <w:rPr>
          <w:sz w:val="32"/>
          <w:szCs w:val="32"/>
        </w:rPr>
        <w:t xml:space="preserve"> different immunoglobulin molecules. This is approximately one order of magnitude less than in the mouse.</w:t>
      </w:r>
    </w:p>
    <w:p w:rsidR="00700448" w:rsidRDefault="00B56EA4" w:rsidP="00A62EB9">
      <w:pPr>
        <w:rPr>
          <w:sz w:val="32"/>
          <w:szCs w:val="32"/>
        </w:rPr>
      </w:pPr>
      <w:r w:rsidRPr="00B56EA4">
        <w:rPr>
          <w:sz w:val="32"/>
          <w:szCs w:val="32"/>
        </w:rPr>
        <w:t xml:space="preserve">The generation of </w:t>
      </w:r>
      <w:r w:rsidRPr="00B56EA4">
        <w:rPr>
          <w:rStyle w:val="topic-highlight"/>
          <w:sz w:val="32"/>
          <w:szCs w:val="32"/>
        </w:rPr>
        <w:t>antibody diversity</w:t>
      </w:r>
      <w:r w:rsidRPr="00B56EA4">
        <w:rPr>
          <w:sz w:val="32"/>
          <w:szCs w:val="32"/>
        </w:rPr>
        <w:t xml:space="preserve"> in birds differs significantly from that in the species described previously and in mammals. The best-studied bird with respect to </w:t>
      </w:r>
      <w:proofErr w:type="spellStart"/>
      <w:r w:rsidRPr="00B56EA4">
        <w:rPr>
          <w:sz w:val="32"/>
          <w:szCs w:val="32"/>
        </w:rPr>
        <w:t>Ig</w:t>
      </w:r>
      <w:proofErr w:type="spellEnd"/>
      <w:r w:rsidRPr="00B56EA4">
        <w:rPr>
          <w:sz w:val="32"/>
          <w:szCs w:val="32"/>
        </w:rPr>
        <w:t xml:space="preserve"> gene structure is the chicken (refer to Fig. 21-4). The </w:t>
      </w:r>
      <w:proofErr w:type="spellStart"/>
      <w:r w:rsidRPr="00B56EA4">
        <w:rPr>
          <w:rStyle w:val="Emphasis"/>
          <w:sz w:val="32"/>
          <w:szCs w:val="32"/>
        </w:rPr>
        <w:t>Igh</w:t>
      </w:r>
      <w:proofErr w:type="spellEnd"/>
      <w:r w:rsidRPr="00B56EA4">
        <w:rPr>
          <w:sz w:val="32"/>
          <w:szCs w:val="32"/>
        </w:rPr>
        <w:t xml:space="preserve"> locus in chickens contains only a single functional V</w:t>
      </w:r>
      <w:r w:rsidRPr="00B56EA4">
        <w:rPr>
          <w:sz w:val="32"/>
          <w:szCs w:val="32"/>
          <w:vertAlign w:val="subscript"/>
        </w:rPr>
        <w:t>H</w:t>
      </w:r>
      <w:r w:rsidRPr="00B56EA4">
        <w:rPr>
          <w:sz w:val="32"/>
          <w:szCs w:val="32"/>
        </w:rPr>
        <w:t xml:space="preserve"> segment, a pool of about 90 V</w:t>
      </w:r>
      <w:r w:rsidRPr="00B56EA4">
        <w:rPr>
          <w:sz w:val="32"/>
          <w:szCs w:val="32"/>
          <w:vertAlign w:val="subscript"/>
        </w:rPr>
        <w:t>H</w:t>
      </w:r>
      <w:r w:rsidRPr="00B56EA4">
        <w:rPr>
          <w:sz w:val="32"/>
          <w:szCs w:val="32"/>
        </w:rPr>
        <w:t xml:space="preserve"> </w:t>
      </w:r>
      <w:hyperlink r:id="rId7" w:tooltip="Learn more about Pseudogene from ScienceDirect's AI-generated Topic Pages" w:history="1">
        <w:proofErr w:type="spellStart"/>
        <w:r w:rsidRPr="00B56EA4">
          <w:rPr>
            <w:rStyle w:val="Hyperlink"/>
            <w:sz w:val="32"/>
            <w:szCs w:val="32"/>
          </w:rPr>
          <w:t>pseudogenes</w:t>
        </w:r>
        <w:proofErr w:type="spellEnd"/>
      </w:hyperlink>
      <w:r w:rsidRPr="00B56EA4">
        <w:rPr>
          <w:sz w:val="32"/>
          <w:szCs w:val="32"/>
        </w:rPr>
        <w:t xml:space="preserve"> positioned 5′ of this segment, 16 D</w:t>
      </w:r>
      <w:r w:rsidRPr="00B56EA4">
        <w:rPr>
          <w:sz w:val="32"/>
          <w:szCs w:val="32"/>
          <w:vertAlign w:val="subscript"/>
        </w:rPr>
        <w:t>H</w:t>
      </w:r>
      <w:r w:rsidRPr="00B56EA4">
        <w:rPr>
          <w:sz w:val="32"/>
          <w:szCs w:val="32"/>
        </w:rPr>
        <w:t xml:space="preserve"> segments 3′ of the functional V segment, a single J</w:t>
      </w:r>
      <w:r w:rsidRPr="00B56EA4">
        <w:rPr>
          <w:sz w:val="32"/>
          <w:szCs w:val="32"/>
          <w:vertAlign w:val="subscript"/>
        </w:rPr>
        <w:t>H</w:t>
      </w:r>
      <w:r w:rsidRPr="00B56EA4">
        <w:rPr>
          <w:sz w:val="32"/>
          <w:szCs w:val="32"/>
        </w:rPr>
        <w:t xml:space="preserve"> segment, and 3 C</w:t>
      </w:r>
      <w:r w:rsidRPr="00B56EA4">
        <w:rPr>
          <w:sz w:val="32"/>
          <w:szCs w:val="32"/>
          <w:vertAlign w:val="subscript"/>
        </w:rPr>
        <w:t>H</w:t>
      </w:r>
      <w:r w:rsidRPr="00B56EA4">
        <w:rPr>
          <w:sz w:val="32"/>
          <w:szCs w:val="32"/>
        </w:rPr>
        <w:t xml:space="preserve"> exons specifying </w:t>
      </w:r>
      <w:hyperlink r:id="rId8" w:tooltip="Learn more about Immunoglobulin M from ScienceDirect's AI-generated Topic Pages" w:history="1">
        <w:proofErr w:type="spellStart"/>
        <w:r w:rsidRPr="00B56EA4">
          <w:rPr>
            <w:rStyle w:val="Hyperlink"/>
            <w:sz w:val="32"/>
            <w:szCs w:val="32"/>
          </w:rPr>
          <w:t>IgM</w:t>
        </w:r>
        <w:proofErr w:type="spellEnd"/>
      </w:hyperlink>
      <w:r w:rsidRPr="00B56EA4">
        <w:rPr>
          <w:sz w:val="32"/>
          <w:szCs w:val="32"/>
        </w:rPr>
        <w:t xml:space="preserve">, </w:t>
      </w:r>
      <w:hyperlink r:id="rId9" w:tooltip="Learn more about Immunoglobulin Y from ScienceDirect's AI-generated Topic Pages" w:history="1">
        <w:proofErr w:type="spellStart"/>
        <w:r w:rsidRPr="00B56EA4">
          <w:rPr>
            <w:rStyle w:val="Hyperlink"/>
            <w:sz w:val="32"/>
            <w:szCs w:val="32"/>
          </w:rPr>
          <w:t>IgY</w:t>
        </w:r>
        <w:proofErr w:type="spellEnd"/>
      </w:hyperlink>
      <w:r w:rsidRPr="00B56EA4">
        <w:rPr>
          <w:sz w:val="32"/>
          <w:szCs w:val="32"/>
        </w:rPr>
        <w:t xml:space="preserve">, and </w:t>
      </w:r>
      <w:hyperlink r:id="rId10" w:tooltip="Learn more about Immunoglobulin A from ScienceDirect's AI-generated Topic Pages" w:history="1">
        <w:r w:rsidRPr="00B56EA4">
          <w:rPr>
            <w:rStyle w:val="Hyperlink"/>
            <w:sz w:val="32"/>
            <w:szCs w:val="32"/>
          </w:rPr>
          <w:t>IgA</w:t>
        </w:r>
      </w:hyperlink>
      <w:r w:rsidRPr="00B56EA4">
        <w:rPr>
          <w:sz w:val="32"/>
          <w:szCs w:val="32"/>
        </w:rPr>
        <w:t xml:space="preserve">. It should be noted that this is the first appearance of true IgA in </w:t>
      </w:r>
      <w:hyperlink r:id="rId11" w:tooltip="Learn more about Phylogeny from ScienceDirect's AI-generated Topic Pages" w:history="1">
        <w:r w:rsidRPr="00B56EA4">
          <w:rPr>
            <w:rStyle w:val="Hyperlink"/>
            <w:sz w:val="32"/>
            <w:szCs w:val="32"/>
          </w:rPr>
          <w:t>phylogeny</w:t>
        </w:r>
      </w:hyperlink>
      <w:r w:rsidRPr="00B56EA4">
        <w:rPr>
          <w:sz w:val="32"/>
          <w:szCs w:val="32"/>
        </w:rPr>
        <w:t xml:space="preserve">. Despite the relatively large number of D segments, very little diversification is due to D segment recombination, and </w:t>
      </w:r>
      <w:proofErr w:type="gramStart"/>
      <w:r w:rsidRPr="00B56EA4">
        <w:rPr>
          <w:sz w:val="32"/>
          <w:szCs w:val="32"/>
        </w:rPr>
        <w:t>V(</w:t>
      </w:r>
      <w:proofErr w:type="gramEnd"/>
      <w:r w:rsidRPr="00B56EA4">
        <w:rPr>
          <w:sz w:val="32"/>
          <w:szCs w:val="32"/>
        </w:rPr>
        <w:t xml:space="preserve">D)J recombination in general plays only a minor role. Rather, a mutational mechanism called </w:t>
      </w:r>
      <w:r w:rsidRPr="00B56EA4">
        <w:rPr>
          <w:rStyle w:val="Emphasis"/>
          <w:sz w:val="32"/>
          <w:szCs w:val="32"/>
        </w:rPr>
        <w:t>somatic gene conversion</w:t>
      </w:r>
      <w:r w:rsidRPr="00B56EA4">
        <w:rPr>
          <w:sz w:val="32"/>
          <w:szCs w:val="32"/>
        </w:rPr>
        <w:t xml:space="preserve"> introduces diversity into the </w:t>
      </w:r>
      <w:hyperlink r:id="rId12" w:tooltip="Learn more about Paratope from ScienceDirect's AI-generated Topic Pages" w:history="1">
        <w:r w:rsidRPr="00B56EA4">
          <w:rPr>
            <w:rStyle w:val="Hyperlink"/>
            <w:sz w:val="32"/>
            <w:szCs w:val="32"/>
          </w:rPr>
          <w:t>antigen-binding site</w:t>
        </w:r>
      </w:hyperlink>
      <w:r w:rsidRPr="00B56EA4">
        <w:rPr>
          <w:sz w:val="32"/>
          <w:szCs w:val="32"/>
        </w:rPr>
        <w:t xml:space="preserve"> (see Box 21-3). During this process, a DNA “overwriting” event occurs involving the functional V</w:t>
      </w:r>
      <w:r w:rsidRPr="00B56EA4">
        <w:rPr>
          <w:sz w:val="32"/>
          <w:szCs w:val="32"/>
          <w:vertAlign w:val="subscript"/>
        </w:rPr>
        <w:t>H</w:t>
      </w:r>
      <w:r w:rsidRPr="00B56EA4">
        <w:rPr>
          <w:sz w:val="32"/>
          <w:szCs w:val="32"/>
        </w:rPr>
        <w:t xml:space="preserve"> segment and one of the V</w:t>
      </w:r>
      <w:r w:rsidRPr="00B56EA4">
        <w:rPr>
          <w:sz w:val="32"/>
          <w:szCs w:val="32"/>
          <w:vertAlign w:val="subscript"/>
        </w:rPr>
        <w:t>H</w:t>
      </w:r>
      <w:r w:rsidRPr="00B56EA4">
        <w:rPr>
          <w:sz w:val="32"/>
          <w:szCs w:val="32"/>
        </w:rPr>
        <w:t xml:space="preserve"> </w:t>
      </w:r>
      <w:proofErr w:type="spellStart"/>
      <w:r w:rsidRPr="00B56EA4">
        <w:rPr>
          <w:sz w:val="32"/>
          <w:szCs w:val="32"/>
        </w:rPr>
        <w:t>pseudogenes</w:t>
      </w:r>
      <w:proofErr w:type="spellEnd"/>
      <w:r w:rsidRPr="00B56EA4">
        <w:rPr>
          <w:sz w:val="32"/>
          <w:szCs w:val="32"/>
        </w:rPr>
        <w:t xml:space="preserve"> that slightly modifies the sequence of the functional V</w:t>
      </w:r>
      <w:r w:rsidRPr="00B56EA4">
        <w:rPr>
          <w:sz w:val="32"/>
          <w:szCs w:val="32"/>
          <w:vertAlign w:val="subscript"/>
        </w:rPr>
        <w:t>H</w:t>
      </w:r>
      <w:r w:rsidRPr="00B56EA4">
        <w:rPr>
          <w:sz w:val="32"/>
          <w:szCs w:val="32"/>
        </w:rPr>
        <w:t xml:space="preserve"> segment but leaves the V</w:t>
      </w:r>
      <w:r w:rsidRPr="00B56EA4">
        <w:rPr>
          <w:sz w:val="32"/>
          <w:szCs w:val="32"/>
          <w:vertAlign w:val="subscript"/>
        </w:rPr>
        <w:t>H</w:t>
      </w:r>
      <w:r w:rsidRPr="00B56EA4">
        <w:rPr>
          <w:sz w:val="32"/>
          <w:szCs w:val="32"/>
        </w:rPr>
        <w:t xml:space="preserve"> </w:t>
      </w:r>
      <w:proofErr w:type="spellStart"/>
      <w:r w:rsidRPr="00B56EA4">
        <w:rPr>
          <w:sz w:val="32"/>
          <w:szCs w:val="32"/>
        </w:rPr>
        <w:t>pseudogene</w:t>
      </w:r>
      <w:proofErr w:type="spellEnd"/>
      <w:r w:rsidRPr="00B56EA4">
        <w:rPr>
          <w:sz w:val="32"/>
          <w:szCs w:val="32"/>
        </w:rPr>
        <w:t xml:space="preserve"> unaltered. Since a different V</w:t>
      </w:r>
      <w:r w:rsidRPr="00B56EA4">
        <w:rPr>
          <w:sz w:val="32"/>
          <w:szCs w:val="32"/>
          <w:vertAlign w:val="subscript"/>
        </w:rPr>
        <w:t>H</w:t>
      </w:r>
      <w:r w:rsidRPr="00B56EA4">
        <w:rPr>
          <w:sz w:val="32"/>
          <w:szCs w:val="32"/>
        </w:rPr>
        <w:t xml:space="preserve"> </w:t>
      </w:r>
      <w:proofErr w:type="spellStart"/>
      <w:r w:rsidRPr="00B56EA4">
        <w:rPr>
          <w:sz w:val="32"/>
          <w:szCs w:val="32"/>
        </w:rPr>
        <w:t>pseudogene</w:t>
      </w:r>
      <w:proofErr w:type="spellEnd"/>
      <w:r w:rsidRPr="00B56EA4">
        <w:rPr>
          <w:sz w:val="32"/>
          <w:szCs w:val="32"/>
        </w:rPr>
        <w:t xml:space="preserve"> is likely to participate in different B cells, different modifications of the functional V</w:t>
      </w:r>
      <w:r w:rsidRPr="00B56EA4">
        <w:rPr>
          <w:sz w:val="32"/>
          <w:szCs w:val="32"/>
          <w:vertAlign w:val="subscript"/>
        </w:rPr>
        <w:t>H</w:t>
      </w:r>
      <w:r w:rsidRPr="00B56EA4">
        <w:rPr>
          <w:sz w:val="32"/>
          <w:szCs w:val="32"/>
        </w:rPr>
        <w:t xml:space="preserve"> sequence occur, giving rise to a sufficiently diverse B cell repertoire. </w:t>
      </w:r>
      <w:proofErr w:type="spellStart"/>
      <w:r w:rsidRPr="00B56EA4">
        <w:rPr>
          <w:sz w:val="32"/>
          <w:szCs w:val="32"/>
        </w:rPr>
        <w:t>Isotype</w:t>
      </w:r>
      <w:proofErr w:type="spellEnd"/>
      <w:r w:rsidRPr="00B56EA4">
        <w:rPr>
          <w:sz w:val="32"/>
          <w:szCs w:val="32"/>
        </w:rPr>
        <w:t xml:space="preserve"> switching of the C</w:t>
      </w:r>
      <w:r w:rsidRPr="00B56EA4">
        <w:rPr>
          <w:sz w:val="32"/>
          <w:szCs w:val="32"/>
          <w:vertAlign w:val="subscript"/>
        </w:rPr>
        <w:t>H</w:t>
      </w:r>
      <w:r w:rsidRPr="00B56EA4">
        <w:rPr>
          <w:sz w:val="32"/>
          <w:szCs w:val="32"/>
        </w:rPr>
        <w:t xml:space="preserve"> exons results in </w:t>
      </w:r>
      <w:proofErr w:type="spellStart"/>
      <w:r w:rsidRPr="00B56EA4">
        <w:rPr>
          <w:sz w:val="32"/>
          <w:szCs w:val="32"/>
        </w:rPr>
        <w:t>IgM</w:t>
      </w:r>
      <w:proofErr w:type="spellEnd"/>
      <w:r w:rsidRPr="00B56EA4">
        <w:rPr>
          <w:sz w:val="32"/>
          <w:szCs w:val="32"/>
        </w:rPr>
        <w:t xml:space="preserve"> giving way to IgA or </w:t>
      </w:r>
      <w:proofErr w:type="spellStart"/>
      <w:proofErr w:type="gramStart"/>
      <w:r w:rsidRPr="00B56EA4">
        <w:rPr>
          <w:sz w:val="32"/>
          <w:szCs w:val="32"/>
        </w:rPr>
        <w:t>IgY</w:t>
      </w:r>
      <w:proofErr w:type="spellEnd"/>
      <w:proofErr w:type="gramEnd"/>
      <w:r w:rsidRPr="00B56EA4">
        <w:rPr>
          <w:sz w:val="32"/>
          <w:szCs w:val="32"/>
        </w:rPr>
        <w:t xml:space="preserve"> in the secondary response concomitant with </w:t>
      </w:r>
      <w:hyperlink r:id="rId13" w:tooltip="Learn more about Somatic Hypermutation from ScienceDirect's AI-generated Topic Pages" w:history="1">
        <w:r w:rsidRPr="00B56EA4">
          <w:rPr>
            <w:rStyle w:val="Hyperlink"/>
            <w:sz w:val="32"/>
            <w:szCs w:val="32"/>
          </w:rPr>
          <w:t xml:space="preserve">somatic </w:t>
        </w:r>
        <w:proofErr w:type="spellStart"/>
        <w:r w:rsidRPr="00B56EA4">
          <w:rPr>
            <w:rStyle w:val="Hyperlink"/>
            <w:sz w:val="32"/>
            <w:szCs w:val="32"/>
          </w:rPr>
          <w:t>hypermutation</w:t>
        </w:r>
        <w:proofErr w:type="spellEnd"/>
      </w:hyperlink>
      <w:r w:rsidRPr="00B56EA4">
        <w:rPr>
          <w:sz w:val="32"/>
          <w:szCs w:val="32"/>
        </w:rPr>
        <w:t xml:space="preserve"> leading to an increase in antibody affinity. Studies of </w:t>
      </w:r>
      <w:proofErr w:type="spellStart"/>
      <w:r w:rsidRPr="00B56EA4">
        <w:rPr>
          <w:sz w:val="32"/>
          <w:szCs w:val="32"/>
        </w:rPr>
        <w:t>Ig</w:t>
      </w:r>
      <w:proofErr w:type="spellEnd"/>
      <w:r w:rsidRPr="00B56EA4">
        <w:rPr>
          <w:sz w:val="32"/>
          <w:szCs w:val="32"/>
        </w:rPr>
        <w:t xml:space="preserve"> gene structure in ducks have confirmed that </w:t>
      </w:r>
      <w:proofErr w:type="spellStart"/>
      <w:proofErr w:type="gramStart"/>
      <w:r w:rsidRPr="00B56EA4">
        <w:rPr>
          <w:sz w:val="32"/>
          <w:szCs w:val="32"/>
        </w:rPr>
        <w:t>IgY</w:t>
      </w:r>
      <w:proofErr w:type="spellEnd"/>
      <w:proofErr w:type="gramEnd"/>
      <w:r w:rsidRPr="00B56EA4">
        <w:rPr>
          <w:sz w:val="32"/>
          <w:szCs w:val="32"/>
        </w:rPr>
        <w:t xml:space="preserve"> is probably the common ancestor of mammalian </w:t>
      </w:r>
      <w:proofErr w:type="spellStart"/>
      <w:r w:rsidRPr="00B56EA4">
        <w:rPr>
          <w:sz w:val="32"/>
          <w:szCs w:val="32"/>
        </w:rPr>
        <w:t>IgG</w:t>
      </w:r>
      <w:proofErr w:type="spellEnd"/>
      <w:r w:rsidRPr="00B56EA4">
        <w:rPr>
          <w:sz w:val="32"/>
          <w:szCs w:val="32"/>
        </w:rPr>
        <w:t xml:space="preserve"> and </w:t>
      </w:r>
      <w:hyperlink r:id="rId14" w:tooltip="Learn more about Immunoglobulin E from ScienceDirect's AI-generated Topic Pages" w:history="1">
        <w:proofErr w:type="spellStart"/>
        <w:r w:rsidRPr="00B56EA4">
          <w:rPr>
            <w:rStyle w:val="Hyperlink"/>
            <w:sz w:val="32"/>
            <w:szCs w:val="32"/>
          </w:rPr>
          <w:t>IgE</w:t>
        </w:r>
        <w:proofErr w:type="spellEnd"/>
      </w:hyperlink>
      <w:r w:rsidRPr="00B56EA4">
        <w:rPr>
          <w:sz w:val="32"/>
          <w:szCs w:val="32"/>
        </w:rPr>
        <w:t xml:space="preserve">. In birds, </w:t>
      </w:r>
      <w:proofErr w:type="spellStart"/>
      <w:r w:rsidRPr="00B56EA4">
        <w:rPr>
          <w:sz w:val="32"/>
          <w:szCs w:val="32"/>
        </w:rPr>
        <w:t>IgY</w:t>
      </w:r>
      <w:proofErr w:type="spellEnd"/>
      <w:r w:rsidRPr="00B56EA4">
        <w:rPr>
          <w:sz w:val="32"/>
          <w:szCs w:val="32"/>
        </w:rPr>
        <w:t xml:space="preserve"> is a </w:t>
      </w:r>
      <w:hyperlink r:id="rId15" w:tooltip="Learn more about Skin Sensitization from ScienceDirect's AI-generated Topic Pages" w:history="1">
        <w:r w:rsidRPr="00B56EA4">
          <w:rPr>
            <w:rStyle w:val="Hyperlink"/>
            <w:sz w:val="32"/>
            <w:szCs w:val="32"/>
          </w:rPr>
          <w:t>skin-sensitizing</w:t>
        </w:r>
      </w:hyperlink>
      <w:r w:rsidRPr="00B56EA4">
        <w:rPr>
          <w:sz w:val="32"/>
          <w:szCs w:val="32"/>
        </w:rPr>
        <w:t xml:space="preserve"> antibody that can mediate </w:t>
      </w:r>
      <w:hyperlink r:id="rId16" w:tooltip="Learn more about Anaphylaxis from ScienceDirect's AI-generated Topic Pages" w:history="1">
        <w:r w:rsidRPr="00B56EA4">
          <w:rPr>
            <w:rStyle w:val="Hyperlink"/>
            <w:sz w:val="32"/>
            <w:szCs w:val="32"/>
          </w:rPr>
          <w:t>anaphylactic reactions</w:t>
        </w:r>
      </w:hyperlink>
      <w:r w:rsidRPr="00B56EA4">
        <w:rPr>
          <w:sz w:val="32"/>
          <w:szCs w:val="32"/>
        </w:rPr>
        <w:t xml:space="preserve">, highlighting its functional similarity to mammalian </w:t>
      </w:r>
      <w:proofErr w:type="spellStart"/>
      <w:r w:rsidRPr="00B56EA4">
        <w:rPr>
          <w:sz w:val="32"/>
          <w:szCs w:val="32"/>
        </w:rPr>
        <w:t>IgE</w:t>
      </w:r>
      <w:proofErr w:type="spellEnd"/>
    </w:p>
    <w:p w:rsidR="00700448" w:rsidRPr="00700448" w:rsidRDefault="00B56EA4" w:rsidP="00A62EB9">
      <w:pPr>
        <w:rPr>
          <w:b/>
          <w:sz w:val="32"/>
          <w:szCs w:val="32"/>
        </w:rPr>
      </w:pPr>
      <w:r w:rsidRPr="00700448">
        <w:rPr>
          <w:b/>
          <w:sz w:val="32"/>
          <w:szCs w:val="32"/>
          <w:u w:val="single"/>
        </w:rPr>
        <w:t>IMMUNE RESPONSE WITH RESPECT TO TUMUOR AND ORGAN TRANSPLANTATION</w:t>
      </w:r>
    </w:p>
    <w:p w:rsidR="00700448" w:rsidRDefault="00700448" w:rsidP="00A62EB9">
      <w:pPr>
        <w:rPr>
          <w:sz w:val="32"/>
          <w:szCs w:val="32"/>
          <w:u w:val="single"/>
        </w:rPr>
      </w:pP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A variety of terms are used to define antigens and immune responses stimulated in a transplant setting according to the relationship of the donor and the recipient.</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 xml:space="preserve">The tissues transplanted from the same individual (i.e., </w:t>
      </w:r>
      <w:proofErr w:type="spellStart"/>
      <w:r w:rsidRPr="00700448">
        <w:rPr>
          <w:rFonts w:ascii="Times New Roman" w:eastAsia="Times New Roman" w:hAnsi="Times New Roman" w:cs="Times New Roman"/>
          <w:sz w:val="32"/>
          <w:szCs w:val="32"/>
        </w:rPr>
        <w:t>autografts</w:t>
      </w:r>
      <w:proofErr w:type="spellEnd"/>
      <w:r w:rsidRPr="00700448">
        <w:rPr>
          <w:rFonts w:ascii="Times New Roman" w:eastAsia="Times New Roman" w:hAnsi="Times New Roman" w:cs="Times New Roman"/>
          <w:sz w:val="32"/>
          <w:szCs w:val="32"/>
        </w:rPr>
        <w:t xml:space="preserve">) are termed autologous transplants since they contain </w:t>
      </w:r>
      <w:proofErr w:type="spellStart"/>
      <w:r w:rsidRPr="00700448">
        <w:rPr>
          <w:rFonts w:ascii="Times New Roman" w:eastAsia="Times New Roman" w:hAnsi="Times New Roman" w:cs="Times New Roman"/>
          <w:sz w:val="32"/>
          <w:szCs w:val="32"/>
        </w:rPr>
        <w:t>autoantigens</w:t>
      </w:r>
      <w:proofErr w:type="spellEnd"/>
      <w:r w:rsidRPr="00700448">
        <w:rPr>
          <w:rFonts w:ascii="Times New Roman" w:eastAsia="Times New Roman" w:hAnsi="Times New Roman" w:cs="Times New Roman"/>
          <w:sz w:val="32"/>
          <w:szCs w:val="32"/>
        </w:rPr>
        <w:t xml:space="preserve"> or ‘‘self’’ antigens and under normal circumstances evoke no immune responses.</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An auto-graft is a transplant of self-tissue or cells, e.g., skin or hematopoietic stem cells (HSC).</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hyperlink r:id="rId17" w:tgtFrame="_blank" w:history="1">
        <w:r w:rsidRPr="00700448">
          <w:rPr>
            <w:rFonts w:ascii="Times New Roman" w:eastAsia="Times New Roman" w:hAnsi="Times New Roman" w:cs="Times New Roman"/>
            <w:color w:val="0000FF"/>
            <w:sz w:val="32"/>
            <w:szCs w:val="32"/>
            <w:u w:val="single"/>
          </w:rPr>
          <w:t>Autologous</w:t>
        </w:r>
      </w:hyperlink>
      <w:r w:rsidRPr="00700448">
        <w:rPr>
          <w:rFonts w:ascii="Times New Roman" w:eastAsia="Times New Roman" w:hAnsi="Times New Roman" w:cs="Times New Roman"/>
          <w:sz w:val="32"/>
          <w:szCs w:val="32"/>
        </w:rPr>
        <w:t xml:space="preserve"> skin transplants are often performed on burn patients, and autologous HSC transplantation is commonly used as a means of rescuing cancer patients subsequent to </w:t>
      </w:r>
      <w:proofErr w:type="spellStart"/>
      <w:r w:rsidRPr="00700448">
        <w:rPr>
          <w:rFonts w:ascii="Times New Roman" w:eastAsia="Times New Roman" w:hAnsi="Times New Roman" w:cs="Times New Roman"/>
          <w:sz w:val="32"/>
          <w:szCs w:val="32"/>
        </w:rPr>
        <w:t>myeloablative</w:t>
      </w:r>
      <w:proofErr w:type="spellEnd"/>
      <w:r w:rsidRPr="00700448">
        <w:rPr>
          <w:rFonts w:ascii="Times New Roman" w:eastAsia="Times New Roman" w:hAnsi="Times New Roman" w:cs="Times New Roman"/>
          <w:sz w:val="32"/>
          <w:szCs w:val="32"/>
        </w:rPr>
        <w:t xml:space="preserve"> chemotherapy.</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 xml:space="preserve">The term </w:t>
      </w:r>
      <w:proofErr w:type="spellStart"/>
      <w:r w:rsidRPr="00700448">
        <w:rPr>
          <w:rFonts w:ascii="Times New Roman" w:eastAsia="Times New Roman" w:hAnsi="Times New Roman" w:cs="Times New Roman"/>
          <w:sz w:val="32"/>
          <w:szCs w:val="32"/>
        </w:rPr>
        <w:t>isograft</w:t>
      </w:r>
      <w:proofErr w:type="spellEnd"/>
      <w:r w:rsidRPr="00700448">
        <w:rPr>
          <w:rFonts w:ascii="Times New Roman" w:eastAsia="Times New Roman" w:hAnsi="Times New Roman" w:cs="Times New Roman"/>
          <w:sz w:val="32"/>
          <w:szCs w:val="32"/>
        </w:rPr>
        <w:t xml:space="preserve"> is sometimes used when referring to a syngeneic transplant between two different genetically identical individuals.</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 xml:space="preserve">In humans, only a transplant involving identical twins would be a true syngeneic </w:t>
      </w:r>
      <w:proofErr w:type="spellStart"/>
      <w:r w:rsidRPr="00700448">
        <w:rPr>
          <w:rFonts w:ascii="Times New Roman" w:eastAsia="Times New Roman" w:hAnsi="Times New Roman" w:cs="Times New Roman"/>
          <w:sz w:val="32"/>
          <w:szCs w:val="32"/>
        </w:rPr>
        <w:t>isograft</w:t>
      </w:r>
      <w:proofErr w:type="spellEnd"/>
      <w:r w:rsidRPr="00700448">
        <w:rPr>
          <w:rFonts w:ascii="Times New Roman" w:eastAsia="Times New Roman" w:hAnsi="Times New Roman" w:cs="Times New Roman"/>
          <w:sz w:val="32"/>
          <w:szCs w:val="32"/>
        </w:rPr>
        <w:t>.</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In an animal model, a syngeneic transplant would involve two animals derived from the same inbred strain.</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 xml:space="preserve">The term allogeneic graft refers to a transplant that involves the transfer of an allograft containing </w:t>
      </w:r>
      <w:proofErr w:type="spellStart"/>
      <w:r w:rsidRPr="00700448">
        <w:rPr>
          <w:rFonts w:ascii="Times New Roman" w:eastAsia="Times New Roman" w:hAnsi="Times New Roman" w:cs="Times New Roman"/>
          <w:sz w:val="32"/>
          <w:szCs w:val="32"/>
        </w:rPr>
        <w:t>alloantigens</w:t>
      </w:r>
      <w:proofErr w:type="spellEnd"/>
      <w:r w:rsidRPr="00700448">
        <w:rPr>
          <w:rFonts w:ascii="Times New Roman" w:eastAsia="Times New Roman" w:hAnsi="Times New Roman" w:cs="Times New Roman"/>
          <w:sz w:val="32"/>
          <w:szCs w:val="32"/>
        </w:rPr>
        <w:t>, which are genetically controlled characteristics that differentiate one member of a given species from another.</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The vast majority of transplants carried out in humans are allogeneic.</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 xml:space="preserve">However, due to the serious shortage of donor organs, researchers are actively investigating ways to successfully perform </w:t>
      </w:r>
      <w:proofErr w:type="spellStart"/>
      <w:r w:rsidRPr="00700448">
        <w:rPr>
          <w:rFonts w:ascii="Times New Roman" w:eastAsia="Times New Roman" w:hAnsi="Times New Roman" w:cs="Times New Roman"/>
          <w:sz w:val="32"/>
          <w:szCs w:val="32"/>
        </w:rPr>
        <w:t>xenotranplantation</w:t>
      </w:r>
      <w:proofErr w:type="spellEnd"/>
      <w:r w:rsidRPr="00700448">
        <w:rPr>
          <w:rFonts w:ascii="Times New Roman" w:eastAsia="Times New Roman" w:hAnsi="Times New Roman" w:cs="Times New Roman"/>
          <w:sz w:val="32"/>
          <w:szCs w:val="32"/>
        </w:rPr>
        <w:t xml:space="preserve">, which involves the transfer of organs or tissues, i.e., a </w:t>
      </w:r>
      <w:proofErr w:type="spellStart"/>
      <w:r w:rsidRPr="00700448">
        <w:rPr>
          <w:rFonts w:ascii="Times New Roman" w:eastAsia="Times New Roman" w:hAnsi="Times New Roman" w:cs="Times New Roman"/>
          <w:sz w:val="32"/>
          <w:szCs w:val="32"/>
        </w:rPr>
        <w:t>xenograft</w:t>
      </w:r>
      <w:proofErr w:type="spellEnd"/>
      <w:r w:rsidRPr="00700448">
        <w:rPr>
          <w:rFonts w:ascii="Times New Roman" w:eastAsia="Times New Roman" w:hAnsi="Times New Roman" w:cs="Times New Roman"/>
          <w:sz w:val="32"/>
          <w:szCs w:val="32"/>
        </w:rPr>
        <w:t xml:space="preserve">, containing </w:t>
      </w:r>
      <w:proofErr w:type="spellStart"/>
      <w:r w:rsidRPr="00700448">
        <w:rPr>
          <w:rFonts w:ascii="Times New Roman" w:eastAsia="Times New Roman" w:hAnsi="Times New Roman" w:cs="Times New Roman"/>
          <w:sz w:val="32"/>
          <w:szCs w:val="32"/>
        </w:rPr>
        <w:t>xenoantigens</w:t>
      </w:r>
      <w:proofErr w:type="spellEnd"/>
      <w:r w:rsidRPr="00700448">
        <w:rPr>
          <w:rFonts w:ascii="Times New Roman" w:eastAsia="Times New Roman" w:hAnsi="Times New Roman" w:cs="Times New Roman"/>
          <w:sz w:val="32"/>
          <w:szCs w:val="32"/>
        </w:rPr>
        <w:t xml:space="preserve"> between members of two different species.</w:t>
      </w:r>
    </w:p>
    <w:p w:rsidR="00700448" w:rsidRPr="00700448" w:rsidRDefault="00700448" w:rsidP="00700448">
      <w:pPr>
        <w:spacing w:before="100" w:beforeAutospacing="1" w:after="100" w:afterAutospacing="1" w:line="240" w:lineRule="auto"/>
        <w:rPr>
          <w:rFonts w:ascii="Times New Roman" w:eastAsia="Times New Roman" w:hAnsi="Times New Roman" w:cs="Times New Roman"/>
          <w:sz w:val="32"/>
          <w:szCs w:val="32"/>
        </w:rPr>
      </w:pPr>
      <w:r w:rsidRPr="00700448">
        <w:rPr>
          <w:rFonts w:ascii="Times New Roman" w:eastAsia="Times New Roman" w:hAnsi="Times New Roman" w:cs="Times New Roman"/>
          <w:sz w:val="32"/>
          <w:szCs w:val="32"/>
        </w:rPr>
        <w:t>The immune responses involved in transplantation are governed by the laws that are based on the genetics of the donor and recipient</w:t>
      </w:r>
    </w:p>
    <w:p w:rsidR="00B56EA4" w:rsidRPr="00700448" w:rsidRDefault="00B56EA4" w:rsidP="00A62EB9">
      <w:pPr>
        <w:rPr>
          <w:sz w:val="32"/>
          <w:szCs w:val="32"/>
        </w:rPr>
      </w:pPr>
    </w:p>
    <w:sectPr w:rsidR="00B56EA4" w:rsidRPr="00700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5FA"/>
    <w:multiLevelType w:val="multilevel"/>
    <w:tmpl w:val="778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965A7"/>
    <w:multiLevelType w:val="multilevel"/>
    <w:tmpl w:val="EEA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B9"/>
    <w:rsid w:val="003A60C6"/>
    <w:rsid w:val="00562922"/>
    <w:rsid w:val="00700448"/>
    <w:rsid w:val="00A62EB9"/>
    <w:rsid w:val="00B56EA4"/>
    <w:rsid w:val="00C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562922"/>
  </w:style>
  <w:style w:type="character" w:styleId="Emphasis">
    <w:name w:val="Emphasis"/>
    <w:basedOn w:val="DefaultParagraphFont"/>
    <w:uiPriority w:val="20"/>
    <w:qFormat/>
    <w:rsid w:val="00562922"/>
    <w:rPr>
      <w:i/>
      <w:iCs/>
    </w:rPr>
  </w:style>
  <w:style w:type="character" w:styleId="Hyperlink">
    <w:name w:val="Hyperlink"/>
    <w:basedOn w:val="DefaultParagraphFont"/>
    <w:uiPriority w:val="99"/>
    <w:semiHidden/>
    <w:unhideWhenUsed/>
    <w:rsid w:val="00562922"/>
    <w:rPr>
      <w:color w:val="0000FF"/>
      <w:u w:val="single"/>
    </w:rPr>
  </w:style>
  <w:style w:type="character" w:styleId="Strong">
    <w:name w:val="Strong"/>
    <w:basedOn w:val="DefaultParagraphFont"/>
    <w:uiPriority w:val="22"/>
    <w:qFormat/>
    <w:rsid w:val="007004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562922"/>
  </w:style>
  <w:style w:type="character" w:styleId="Emphasis">
    <w:name w:val="Emphasis"/>
    <w:basedOn w:val="DefaultParagraphFont"/>
    <w:uiPriority w:val="20"/>
    <w:qFormat/>
    <w:rsid w:val="00562922"/>
    <w:rPr>
      <w:i/>
      <w:iCs/>
    </w:rPr>
  </w:style>
  <w:style w:type="character" w:styleId="Hyperlink">
    <w:name w:val="Hyperlink"/>
    <w:basedOn w:val="DefaultParagraphFont"/>
    <w:uiPriority w:val="99"/>
    <w:semiHidden/>
    <w:unhideWhenUsed/>
    <w:rsid w:val="00562922"/>
    <w:rPr>
      <w:color w:val="0000FF"/>
      <w:u w:val="single"/>
    </w:rPr>
  </w:style>
  <w:style w:type="character" w:styleId="Strong">
    <w:name w:val="Strong"/>
    <w:basedOn w:val="DefaultParagraphFont"/>
    <w:uiPriority w:val="22"/>
    <w:qFormat/>
    <w:rsid w:val="00700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28172">
      <w:bodyDiv w:val="1"/>
      <w:marLeft w:val="0"/>
      <w:marRight w:val="0"/>
      <w:marTop w:val="0"/>
      <w:marBottom w:val="0"/>
      <w:divBdr>
        <w:top w:val="none" w:sz="0" w:space="0" w:color="auto"/>
        <w:left w:val="none" w:sz="0" w:space="0" w:color="auto"/>
        <w:bottom w:val="none" w:sz="0" w:space="0" w:color="auto"/>
        <w:right w:val="none" w:sz="0" w:space="0" w:color="auto"/>
      </w:divBdr>
    </w:div>
    <w:div w:id="1921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immunoglobulin-m" TargetMode="External"/><Relationship Id="rId13" Type="http://schemas.openxmlformats.org/officeDocument/2006/relationships/hyperlink" Target="https://www.sciencedirect.com/topics/immunology-and-microbiology/somatic-hypermut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iencedirect.com/topics/immunology-and-microbiology/pseudogene" TargetMode="External"/><Relationship Id="rId12" Type="http://schemas.openxmlformats.org/officeDocument/2006/relationships/hyperlink" Target="https://www.sciencedirect.com/topics/immunology-and-microbiology/paratope" TargetMode="External"/><Relationship Id="rId17" Type="http://schemas.openxmlformats.org/officeDocument/2006/relationships/hyperlink" Target="https://www.immunopaedia.org.za/glossary/autologous/" TargetMode="External"/><Relationship Id="rId2" Type="http://schemas.openxmlformats.org/officeDocument/2006/relationships/styles" Target="styles.xml"/><Relationship Id="rId16" Type="http://schemas.openxmlformats.org/officeDocument/2006/relationships/hyperlink" Target="https://www.sciencedirect.com/topics/immunology-and-microbiology/anaphylaxis" TargetMode="External"/><Relationship Id="rId1" Type="http://schemas.openxmlformats.org/officeDocument/2006/relationships/numbering" Target="numbering.xml"/><Relationship Id="rId6" Type="http://schemas.openxmlformats.org/officeDocument/2006/relationships/hyperlink" Target="https://www.sciencedirect.com/topics/veterinary-science-and-veterinary-medicine/bursa-of-fabricius" TargetMode="External"/><Relationship Id="rId11" Type="http://schemas.openxmlformats.org/officeDocument/2006/relationships/hyperlink" Target="https://www.sciencedirect.com/topics/immunology-and-microbiology/phylogeny" TargetMode="External"/><Relationship Id="rId5" Type="http://schemas.openxmlformats.org/officeDocument/2006/relationships/webSettings" Target="webSettings.xml"/><Relationship Id="rId15" Type="http://schemas.openxmlformats.org/officeDocument/2006/relationships/hyperlink" Target="https://www.sciencedirect.com/topics/immunology-and-microbiology/skin-sensitization" TargetMode="External"/><Relationship Id="rId10" Type="http://schemas.openxmlformats.org/officeDocument/2006/relationships/hyperlink" Target="https://www.sciencedirect.com/topics/immunology-and-microbiology/immunoglobuli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topics/immunology-and-microbiology/immunoglobulin-y" TargetMode="External"/><Relationship Id="rId14" Type="http://schemas.openxmlformats.org/officeDocument/2006/relationships/hyperlink" Target="https://www.sciencedirect.com/topics/immunology-and-microbiology/immunoglobu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2</cp:revision>
  <dcterms:created xsi:type="dcterms:W3CDTF">2020-04-08T09:06:00Z</dcterms:created>
  <dcterms:modified xsi:type="dcterms:W3CDTF">2020-04-08T09:06:00Z</dcterms:modified>
</cp:coreProperties>
</file>