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F" w:rsidRPr="00132A95" w:rsidRDefault="00C06CA4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 xml:space="preserve">Name: </w:t>
      </w:r>
      <w:proofErr w:type="spellStart"/>
      <w:r w:rsidRPr="00132A95">
        <w:rPr>
          <w:b/>
          <w:sz w:val="28"/>
          <w:szCs w:val="28"/>
        </w:rPr>
        <w:t>Ayemobuwa</w:t>
      </w:r>
      <w:proofErr w:type="spellEnd"/>
      <w:r w:rsidRPr="00132A95">
        <w:rPr>
          <w:b/>
          <w:sz w:val="28"/>
          <w:szCs w:val="28"/>
        </w:rPr>
        <w:t xml:space="preserve"> </w:t>
      </w:r>
      <w:proofErr w:type="spellStart"/>
      <w:r w:rsidRPr="00132A95">
        <w:rPr>
          <w:b/>
          <w:sz w:val="28"/>
          <w:szCs w:val="28"/>
        </w:rPr>
        <w:t>Omotayo</w:t>
      </w:r>
      <w:proofErr w:type="spellEnd"/>
    </w:p>
    <w:p w:rsidR="00C06CA4" w:rsidRPr="00132A95" w:rsidRDefault="00C06CA4">
      <w:pPr>
        <w:rPr>
          <w:b/>
          <w:sz w:val="28"/>
          <w:szCs w:val="28"/>
        </w:rPr>
      </w:pPr>
      <w:proofErr w:type="spellStart"/>
      <w:r w:rsidRPr="00132A95">
        <w:rPr>
          <w:b/>
          <w:sz w:val="28"/>
          <w:szCs w:val="28"/>
        </w:rPr>
        <w:t>Matric</w:t>
      </w:r>
      <w:proofErr w:type="spellEnd"/>
      <w:r w:rsidRPr="00132A95">
        <w:rPr>
          <w:b/>
          <w:sz w:val="28"/>
          <w:szCs w:val="28"/>
        </w:rPr>
        <w:t xml:space="preserve"> Number: 17/MHS03/007</w:t>
      </w:r>
    </w:p>
    <w:p w:rsidR="00C06CA4" w:rsidRPr="00132A95" w:rsidRDefault="00C06CA4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>Course Name: System Pharmacology</w:t>
      </w:r>
    </w:p>
    <w:p w:rsidR="00C06CA4" w:rsidRPr="00132A95" w:rsidRDefault="00C06CA4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>Course Code: PHA 306</w:t>
      </w:r>
    </w:p>
    <w:p w:rsidR="00C06CA4" w:rsidRPr="00132A95" w:rsidRDefault="00C06CA4">
      <w:pPr>
        <w:rPr>
          <w:b/>
          <w:sz w:val="28"/>
          <w:szCs w:val="28"/>
        </w:rPr>
      </w:pPr>
      <w:r w:rsidRPr="00132A95">
        <w:rPr>
          <w:b/>
          <w:sz w:val="28"/>
          <w:szCs w:val="28"/>
        </w:rPr>
        <w:t>Assignment Title: Drugs Used In Urinary System Disorders</w:t>
      </w:r>
    </w:p>
    <w:p w:rsidR="00C06CA4" w:rsidRPr="00132A95" w:rsidRDefault="00C06CA4">
      <w:pPr>
        <w:rPr>
          <w:sz w:val="28"/>
          <w:szCs w:val="28"/>
        </w:rPr>
      </w:pPr>
    </w:p>
    <w:p w:rsidR="00C06CA4" w:rsidRPr="00132A95" w:rsidRDefault="00C06CA4" w:rsidP="00C06C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A95">
        <w:rPr>
          <w:b/>
          <w:sz w:val="28"/>
          <w:szCs w:val="28"/>
        </w:rPr>
        <w:t>Name of drug</w:t>
      </w:r>
      <w:r w:rsidRPr="00132A95">
        <w:rPr>
          <w:sz w:val="24"/>
          <w:szCs w:val="24"/>
        </w:rPr>
        <w:t xml:space="preserve">: </w:t>
      </w:r>
      <w:proofErr w:type="spellStart"/>
      <w:r w:rsidRPr="00132A95">
        <w:rPr>
          <w:sz w:val="24"/>
          <w:szCs w:val="24"/>
        </w:rPr>
        <w:t>Nitrofurantoin</w:t>
      </w:r>
      <w:proofErr w:type="spellEnd"/>
    </w:p>
    <w:p w:rsidR="00C06CA4" w:rsidRPr="00132A95" w:rsidRDefault="00C06CA4" w:rsidP="00C06CA4">
      <w:pPr>
        <w:pStyle w:val="ListParagraph"/>
        <w:rPr>
          <w:sz w:val="24"/>
          <w:szCs w:val="24"/>
        </w:rPr>
      </w:pPr>
    </w:p>
    <w:p w:rsidR="00C06CA4" w:rsidRPr="00132A95" w:rsidRDefault="00C06CA4" w:rsidP="00C06C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A95">
        <w:rPr>
          <w:b/>
          <w:sz w:val="28"/>
          <w:szCs w:val="28"/>
        </w:rPr>
        <w:t>Antibacterial Activity</w:t>
      </w:r>
      <w:r w:rsidRPr="00132A95">
        <w:rPr>
          <w:sz w:val="24"/>
          <w:szCs w:val="24"/>
        </w:rPr>
        <w:t xml:space="preserve">: </w:t>
      </w:r>
      <w:proofErr w:type="spellStart"/>
      <w:r w:rsidRPr="00132A95">
        <w:rPr>
          <w:rStyle w:val="e24kjd"/>
          <w:b/>
          <w:bCs/>
          <w:sz w:val="24"/>
          <w:szCs w:val="24"/>
        </w:rPr>
        <w:t>Nitrofurantoin</w:t>
      </w:r>
      <w:proofErr w:type="spellEnd"/>
      <w:r w:rsidRPr="00132A95">
        <w:rPr>
          <w:rStyle w:val="e24kjd"/>
          <w:sz w:val="24"/>
          <w:szCs w:val="24"/>
        </w:rPr>
        <w:t xml:space="preserve"> is effective against many gram-positive and gram-negative organisms. </w:t>
      </w:r>
      <w:proofErr w:type="spellStart"/>
      <w:r w:rsidRPr="00132A95">
        <w:rPr>
          <w:rStyle w:val="e24kjd"/>
          <w:b/>
          <w:bCs/>
          <w:sz w:val="24"/>
          <w:szCs w:val="24"/>
        </w:rPr>
        <w:t>Nitrofurantoin</w:t>
      </w:r>
      <w:proofErr w:type="spellEnd"/>
      <w:r w:rsidRPr="00132A95">
        <w:rPr>
          <w:rStyle w:val="e24kjd"/>
          <w:sz w:val="24"/>
          <w:szCs w:val="24"/>
        </w:rPr>
        <w:t xml:space="preserve"> is </w:t>
      </w:r>
      <w:r w:rsidRPr="00132A95">
        <w:rPr>
          <w:rStyle w:val="e24kjd"/>
          <w:b/>
          <w:bCs/>
          <w:sz w:val="24"/>
          <w:szCs w:val="24"/>
        </w:rPr>
        <w:t>bactericidal</w:t>
      </w:r>
      <w:r w:rsidRPr="00132A95">
        <w:rPr>
          <w:rStyle w:val="e24kjd"/>
          <w:sz w:val="24"/>
          <w:szCs w:val="24"/>
        </w:rPr>
        <w:t xml:space="preserve"> against most common urinary tract pathogens, including Escherichia coli, </w:t>
      </w:r>
      <w:proofErr w:type="spellStart"/>
      <w:r w:rsidRPr="00132A95">
        <w:rPr>
          <w:rStyle w:val="e24kjd"/>
          <w:sz w:val="24"/>
          <w:szCs w:val="24"/>
        </w:rPr>
        <w:t>Enterococci</w:t>
      </w:r>
      <w:proofErr w:type="spellEnd"/>
      <w:r w:rsidRPr="00132A95">
        <w:rPr>
          <w:rStyle w:val="e24kjd"/>
          <w:sz w:val="24"/>
          <w:szCs w:val="24"/>
        </w:rPr>
        <w:t xml:space="preserve">, </w:t>
      </w:r>
      <w:proofErr w:type="spellStart"/>
      <w:r w:rsidRPr="00132A95">
        <w:rPr>
          <w:rStyle w:val="e24kjd"/>
          <w:sz w:val="24"/>
          <w:szCs w:val="24"/>
        </w:rPr>
        <w:t>Klebsiella</w:t>
      </w:r>
      <w:proofErr w:type="spellEnd"/>
      <w:r w:rsidRPr="00132A95">
        <w:rPr>
          <w:rStyle w:val="e24kjd"/>
          <w:sz w:val="24"/>
          <w:szCs w:val="24"/>
        </w:rPr>
        <w:t xml:space="preserve">, Staphylococcus </w:t>
      </w:r>
      <w:proofErr w:type="spellStart"/>
      <w:r w:rsidRPr="00132A95">
        <w:rPr>
          <w:rStyle w:val="e24kjd"/>
          <w:sz w:val="24"/>
          <w:szCs w:val="24"/>
        </w:rPr>
        <w:t>saprophyticus</w:t>
      </w:r>
      <w:proofErr w:type="spellEnd"/>
      <w:r w:rsidRPr="00132A95">
        <w:rPr>
          <w:rStyle w:val="e24kjd"/>
          <w:sz w:val="24"/>
          <w:szCs w:val="24"/>
        </w:rPr>
        <w:t xml:space="preserve">, and </w:t>
      </w:r>
      <w:proofErr w:type="spellStart"/>
      <w:r w:rsidRPr="00132A95">
        <w:rPr>
          <w:rStyle w:val="e24kjd"/>
          <w:sz w:val="24"/>
          <w:szCs w:val="24"/>
        </w:rPr>
        <w:t>Enterobacter</w:t>
      </w:r>
      <w:proofErr w:type="spellEnd"/>
      <w:r w:rsidRPr="00132A95">
        <w:rPr>
          <w:rStyle w:val="e24kjd"/>
          <w:sz w:val="24"/>
          <w:szCs w:val="24"/>
        </w:rPr>
        <w:t xml:space="preserve">. </w:t>
      </w:r>
      <w:r w:rsidRPr="00132A95">
        <w:rPr>
          <w:sz w:val="24"/>
          <w:szCs w:val="24"/>
        </w:rPr>
        <w:t xml:space="preserve">Its spectrum of susceptibility also includes </w:t>
      </w:r>
      <w:proofErr w:type="spellStart"/>
      <w:r w:rsidRPr="00132A95">
        <w:rPr>
          <w:i/>
          <w:iCs/>
          <w:sz w:val="24"/>
          <w:szCs w:val="24"/>
        </w:rPr>
        <w:t>Shigella</w:t>
      </w:r>
      <w:proofErr w:type="spellEnd"/>
      <w:r w:rsidRPr="00132A95">
        <w:rPr>
          <w:sz w:val="24"/>
          <w:szCs w:val="24"/>
        </w:rPr>
        <w:t xml:space="preserve">, </w:t>
      </w:r>
      <w:r w:rsidRPr="00132A95">
        <w:rPr>
          <w:i/>
          <w:iCs/>
          <w:sz w:val="24"/>
          <w:szCs w:val="24"/>
        </w:rPr>
        <w:t>Salmonella</w:t>
      </w:r>
      <w:r w:rsidRPr="00132A95">
        <w:rPr>
          <w:sz w:val="24"/>
          <w:szCs w:val="24"/>
        </w:rPr>
        <w:t xml:space="preserve">, </w:t>
      </w:r>
      <w:proofErr w:type="spellStart"/>
      <w:r w:rsidRPr="00132A95">
        <w:rPr>
          <w:i/>
          <w:iCs/>
          <w:sz w:val="24"/>
          <w:szCs w:val="24"/>
        </w:rPr>
        <w:t>Citrobacter</w:t>
      </w:r>
      <w:proofErr w:type="spellEnd"/>
      <w:r w:rsidRPr="00132A95">
        <w:rPr>
          <w:sz w:val="24"/>
          <w:szCs w:val="24"/>
        </w:rPr>
        <w:t xml:space="preserve">, </w:t>
      </w:r>
      <w:proofErr w:type="spellStart"/>
      <w:r w:rsidRPr="00132A95">
        <w:rPr>
          <w:i/>
          <w:iCs/>
          <w:sz w:val="24"/>
          <w:szCs w:val="24"/>
        </w:rPr>
        <w:t>Neisseria</w:t>
      </w:r>
      <w:proofErr w:type="spellEnd"/>
      <w:r w:rsidRPr="00132A95">
        <w:rPr>
          <w:sz w:val="24"/>
          <w:szCs w:val="24"/>
        </w:rPr>
        <w:t xml:space="preserve">, </w:t>
      </w:r>
      <w:proofErr w:type="spellStart"/>
      <w:r w:rsidRPr="00132A95">
        <w:rPr>
          <w:i/>
          <w:iCs/>
          <w:sz w:val="24"/>
          <w:szCs w:val="24"/>
        </w:rPr>
        <w:t>Bacteroides</w:t>
      </w:r>
      <w:proofErr w:type="spellEnd"/>
      <w:r w:rsidRPr="00132A95">
        <w:rPr>
          <w:sz w:val="24"/>
          <w:szCs w:val="24"/>
        </w:rPr>
        <w:t xml:space="preserve">, group B streptococcus, </w:t>
      </w:r>
      <w:r w:rsidRPr="00132A95">
        <w:rPr>
          <w:i/>
          <w:iCs/>
          <w:sz w:val="24"/>
          <w:szCs w:val="24"/>
        </w:rPr>
        <w:t xml:space="preserve">Staphylococcus </w:t>
      </w:r>
      <w:proofErr w:type="spellStart"/>
      <w:r w:rsidRPr="00132A95">
        <w:rPr>
          <w:i/>
          <w:iCs/>
          <w:sz w:val="24"/>
          <w:szCs w:val="24"/>
        </w:rPr>
        <w:t>aureus</w:t>
      </w:r>
      <w:proofErr w:type="spellEnd"/>
      <w:r w:rsidRPr="00132A95">
        <w:rPr>
          <w:sz w:val="24"/>
          <w:szCs w:val="24"/>
        </w:rPr>
        <w:t xml:space="preserve">, and </w:t>
      </w:r>
      <w:r w:rsidRPr="00132A95">
        <w:rPr>
          <w:i/>
          <w:iCs/>
          <w:sz w:val="24"/>
          <w:szCs w:val="24"/>
        </w:rPr>
        <w:t xml:space="preserve">Staphylococcus </w:t>
      </w:r>
      <w:proofErr w:type="spellStart"/>
      <w:r w:rsidRPr="00132A95">
        <w:rPr>
          <w:i/>
          <w:iCs/>
          <w:sz w:val="24"/>
          <w:szCs w:val="24"/>
        </w:rPr>
        <w:t>epidermidis</w:t>
      </w:r>
      <w:proofErr w:type="spellEnd"/>
      <w:r w:rsidRPr="00132A95">
        <w:rPr>
          <w:sz w:val="24"/>
          <w:szCs w:val="24"/>
        </w:rPr>
        <w:t>.</w:t>
      </w:r>
    </w:p>
    <w:p w:rsidR="00C06CA4" w:rsidRPr="00132A95" w:rsidRDefault="00C06CA4" w:rsidP="00C06CA4">
      <w:pPr>
        <w:pStyle w:val="ListParagraph"/>
        <w:rPr>
          <w:sz w:val="24"/>
          <w:szCs w:val="24"/>
        </w:rPr>
      </w:pPr>
    </w:p>
    <w:p w:rsidR="00C06CA4" w:rsidRPr="00132A95" w:rsidRDefault="00C06CA4" w:rsidP="00C06C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A95">
        <w:rPr>
          <w:b/>
          <w:sz w:val="28"/>
          <w:szCs w:val="28"/>
        </w:rPr>
        <w:t>Mechanism of Action</w:t>
      </w:r>
      <w:r w:rsidRPr="00132A95">
        <w:rPr>
          <w:sz w:val="24"/>
          <w:szCs w:val="24"/>
        </w:rPr>
        <w:t xml:space="preserve">: </w:t>
      </w:r>
      <w:proofErr w:type="spellStart"/>
      <w:r w:rsidRPr="00132A95">
        <w:rPr>
          <w:sz w:val="24"/>
          <w:szCs w:val="24"/>
        </w:rPr>
        <w:t>Nitrofurantoin’s</w:t>
      </w:r>
      <w:proofErr w:type="spellEnd"/>
      <w:r w:rsidRPr="00132A95">
        <w:rPr>
          <w:sz w:val="24"/>
          <w:szCs w:val="24"/>
        </w:rPr>
        <w:t xml:space="preserve"> mechanism action remains poorly understood since its discovery in the 1940’s. </w:t>
      </w:r>
      <w:proofErr w:type="spellStart"/>
      <w:r w:rsidRPr="00132A95">
        <w:rPr>
          <w:sz w:val="24"/>
          <w:szCs w:val="24"/>
        </w:rPr>
        <w:t>Nitrofurantoin</w:t>
      </w:r>
      <w:proofErr w:type="spellEnd"/>
      <w:r w:rsidRPr="00132A95">
        <w:rPr>
          <w:sz w:val="24"/>
          <w:szCs w:val="24"/>
        </w:rPr>
        <w:t xml:space="preserve"> uses several mechanisms to achieve an antimicrobial effect. </w:t>
      </w:r>
      <w:proofErr w:type="spellStart"/>
      <w:r w:rsidRPr="00132A95">
        <w:rPr>
          <w:sz w:val="24"/>
          <w:szCs w:val="24"/>
        </w:rPr>
        <w:t>Nitrofurantoin</w:t>
      </w:r>
      <w:proofErr w:type="spellEnd"/>
      <w:r w:rsidRPr="00132A95">
        <w:rPr>
          <w:sz w:val="24"/>
          <w:szCs w:val="24"/>
        </w:rPr>
        <w:t xml:space="preserve"> is taken up by bacterial intracellular </w:t>
      </w:r>
      <w:proofErr w:type="spellStart"/>
      <w:r w:rsidRPr="00132A95">
        <w:rPr>
          <w:sz w:val="24"/>
          <w:szCs w:val="24"/>
        </w:rPr>
        <w:t>nitroreductases</w:t>
      </w:r>
      <w:proofErr w:type="spellEnd"/>
      <w:r w:rsidRPr="00132A95">
        <w:rPr>
          <w:sz w:val="24"/>
          <w:szCs w:val="24"/>
        </w:rPr>
        <w:t xml:space="preserve"> to produce the active form of the drug via reduction of the nitro group. Intermediate metabolites that result from this reduction then bind to bacterial </w:t>
      </w:r>
      <w:proofErr w:type="spellStart"/>
      <w:r w:rsidRPr="00132A95">
        <w:rPr>
          <w:sz w:val="24"/>
          <w:szCs w:val="24"/>
        </w:rPr>
        <w:t>ribosomes</w:t>
      </w:r>
      <w:proofErr w:type="spellEnd"/>
      <w:r w:rsidRPr="00132A95">
        <w:rPr>
          <w:sz w:val="24"/>
          <w:szCs w:val="24"/>
        </w:rPr>
        <w:t xml:space="preserve"> and inhibit bacterial enzymes involved in the synthesis of DNA, RNA, cell wall protein synthesis, and other metabolic enzymes.</w:t>
      </w:r>
    </w:p>
    <w:p w:rsidR="00C06CA4" w:rsidRPr="00132A95" w:rsidRDefault="00C06CA4" w:rsidP="00C06CA4">
      <w:pPr>
        <w:pStyle w:val="ListParagraph"/>
        <w:rPr>
          <w:sz w:val="24"/>
          <w:szCs w:val="24"/>
        </w:rPr>
      </w:pPr>
    </w:p>
    <w:p w:rsidR="00C06CA4" w:rsidRPr="00132A95" w:rsidRDefault="00C06CA4" w:rsidP="00C06C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A95">
        <w:rPr>
          <w:b/>
          <w:sz w:val="28"/>
          <w:szCs w:val="28"/>
        </w:rPr>
        <w:t>Pharmacokinetics</w:t>
      </w:r>
      <w:r w:rsidRPr="00132A95">
        <w:rPr>
          <w:sz w:val="24"/>
          <w:szCs w:val="24"/>
        </w:rPr>
        <w:t xml:space="preserve">: </w:t>
      </w:r>
      <w:proofErr w:type="spellStart"/>
      <w:r w:rsidR="005278F9" w:rsidRPr="00132A95">
        <w:rPr>
          <w:sz w:val="24"/>
          <w:szCs w:val="24"/>
        </w:rPr>
        <w:t>Nitrofurantoin</w:t>
      </w:r>
      <w:proofErr w:type="spellEnd"/>
      <w:r w:rsidR="005278F9" w:rsidRPr="00132A95">
        <w:rPr>
          <w:sz w:val="24"/>
          <w:szCs w:val="24"/>
        </w:rPr>
        <w:t xml:space="preserve"> is well absorbed in the gastrointestinal tract with most absorption occurring in the proximal small bowel. Studies have shown that therapeutic urinary concentrations of the drug are increased if </w:t>
      </w:r>
      <w:proofErr w:type="spellStart"/>
      <w:r w:rsidR="005278F9" w:rsidRPr="00132A95">
        <w:rPr>
          <w:sz w:val="24"/>
          <w:szCs w:val="24"/>
        </w:rPr>
        <w:t>nitrofurantoin</w:t>
      </w:r>
      <w:proofErr w:type="spellEnd"/>
      <w:r w:rsidR="005278F9" w:rsidRPr="00132A95">
        <w:rPr>
          <w:sz w:val="24"/>
          <w:szCs w:val="24"/>
        </w:rPr>
        <w:t xml:space="preserve"> is taken with food.</w:t>
      </w:r>
    </w:p>
    <w:p w:rsidR="005278F9" w:rsidRPr="00132A95" w:rsidRDefault="005278F9" w:rsidP="005278F9">
      <w:pPr>
        <w:pStyle w:val="ListParagraph"/>
        <w:rPr>
          <w:sz w:val="24"/>
          <w:szCs w:val="24"/>
        </w:rPr>
      </w:pPr>
    </w:p>
    <w:p w:rsidR="005278F9" w:rsidRPr="00132A95" w:rsidRDefault="005278F9" w:rsidP="005278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2A95">
        <w:rPr>
          <w:b/>
          <w:sz w:val="28"/>
          <w:szCs w:val="28"/>
        </w:rPr>
        <w:t>Adverse Effects</w:t>
      </w:r>
      <w:r w:rsidRPr="00132A95">
        <w:rPr>
          <w:sz w:val="24"/>
          <w:szCs w:val="24"/>
        </w:rPr>
        <w:t xml:space="preserve">: </w:t>
      </w:r>
      <w:proofErr w:type="spellStart"/>
      <w:r w:rsidRPr="00132A95">
        <w:rPr>
          <w:sz w:val="24"/>
          <w:szCs w:val="24"/>
        </w:rPr>
        <w:t>Nitrofurantoin</w:t>
      </w:r>
      <w:proofErr w:type="spellEnd"/>
      <w:r w:rsidRPr="00132A95">
        <w:rPr>
          <w:sz w:val="24"/>
          <w:szCs w:val="24"/>
        </w:rPr>
        <w:t xml:space="preserve"> is a relatively safe drug compared to alternatives.</w:t>
      </w:r>
    </w:p>
    <w:p w:rsidR="005278F9" w:rsidRPr="00132A95" w:rsidRDefault="005278F9" w:rsidP="005278F9">
      <w:pPr>
        <w:pStyle w:val="ListParagraph"/>
        <w:rPr>
          <w:sz w:val="24"/>
          <w:szCs w:val="24"/>
        </w:rPr>
      </w:pPr>
    </w:p>
    <w:p w:rsidR="005278F9" w:rsidRPr="00132A95" w:rsidRDefault="005278F9" w:rsidP="005278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2A95">
        <w:rPr>
          <w:sz w:val="24"/>
          <w:szCs w:val="24"/>
        </w:rPr>
        <w:t>The most common reported side effects include nausea, vomiting, loss of appetite, and diarrhea which usually develops within the first week of therapy.</w:t>
      </w:r>
    </w:p>
    <w:p w:rsidR="005278F9" w:rsidRPr="00132A95" w:rsidRDefault="005278F9" w:rsidP="005278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2A95">
        <w:rPr>
          <w:sz w:val="24"/>
          <w:szCs w:val="24"/>
        </w:rPr>
        <w:t>The most well known severe reaction is pulmonary toxicity.</w:t>
      </w:r>
    </w:p>
    <w:p w:rsidR="005278F9" w:rsidRPr="00132A95" w:rsidRDefault="005278F9" w:rsidP="005278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2A95">
        <w:rPr>
          <w:sz w:val="24"/>
          <w:szCs w:val="24"/>
        </w:rPr>
        <w:t xml:space="preserve">Other rare adverse effects include hepatic reactions such as </w:t>
      </w:r>
      <w:proofErr w:type="spellStart"/>
      <w:r w:rsidRPr="00132A95">
        <w:rPr>
          <w:sz w:val="24"/>
          <w:szCs w:val="24"/>
        </w:rPr>
        <w:t>cholestatic</w:t>
      </w:r>
      <w:proofErr w:type="spellEnd"/>
      <w:r w:rsidRPr="00132A95">
        <w:rPr>
          <w:sz w:val="24"/>
          <w:szCs w:val="24"/>
        </w:rPr>
        <w:t xml:space="preserve"> jaundice, hepatitis, and hepatic necrosis.</w:t>
      </w:r>
    </w:p>
    <w:p w:rsidR="005278F9" w:rsidRPr="00132A95" w:rsidRDefault="005278F9" w:rsidP="005278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2A95">
        <w:rPr>
          <w:sz w:val="24"/>
          <w:szCs w:val="24"/>
        </w:rPr>
        <w:lastRenderedPageBreak/>
        <w:t>Peripheral neuropathy is another known rare adverse effect, and is mostly associated with prolonged use in patients with poor renal function.</w:t>
      </w:r>
    </w:p>
    <w:sectPr w:rsidR="005278F9" w:rsidRPr="00132A95" w:rsidSect="000C5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FEF"/>
    <w:multiLevelType w:val="hybridMultilevel"/>
    <w:tmpl w:val="763A3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D4446"/>
    <w:multiLevelType w:val="hybridMultilevel"/>
    <w:tmpl w:val="D89A0998"/>
    <w:lvl w:ilvl="0" w:tplc="040C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6545430F"/>
    <w:multiLevelType w:val="hybridMultilevel"/>
    <w:tmpl w:val="11F8B7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425"/>
  <w:characterSpacingControl w:val="doNotCompress"/>
  <w:compat/>
  <w:rsids>
    <w:rsidRoot w:val="00C06CA4"/>
    <w:rsid w:val="0000597E"/>
    <w:rsid w:val="000C545F"/>
    <w:rsid w:val="00132A95"/>
    <w:rsid w:val="00421510"/>
    <w:rsid w:val="005278F9"/>
    <w:rsid w:val="00C06CA4"/>
    <w:rsid w:val="00D1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A4"/>
    <w:pPr>
      <w:ind w:left="720"/>
      <w:contextualSpacing/>
    </w:pPr>
  </w:style>
  <w:style w:type="character" w:customStyle="1" w:styleId="e24kjd">
    <w:name w:val="e24kjd"/>
    <w:basedOn w:val="DefaultParagraphFont"/>
    <w:rsid w:val="00C06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2020-04-09T00:25:00Z</dcterms:created>
  <dcterms:modified xsi:type="dcterms:W3CDTF">2020-04-09T00:49:00Z</dcterms:modified>
</cp:coreProperties>
</file>