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90" w:rsidRDefault="002F1C90" w:rsidP="002F1C90">
      <w:pPr>
        <w:jc w:val="both"/>
        <w:rPr>
          <w:rFonts w:ascii="Times New Roman" w:hAnsi="Times New Roman" w:cs="Times New Roman"/>
          <w:b/>
          <w:sz w:val="24"/>
          <w:szCs w:val="24"/>
        </w:rPr>
      </w:pPr>
      <w:r>
        <w:rPr>
          <w:rFonts w:ascii="Times New Roman" w:hAnsi="Times New Roman" w:cs="Times New Roman"/>
          <w:b/>
          <w:sz w:val="24"/>
          <w:szCs w:val="24"/>
        </w:rPr>
        <w:t>QUESTION 1</w:t>
      </w:r>
    </w:p>
    <w:p w:rsidR="002F1C90" w:rsidRDefault="002F1C90" w:rsidP="00C81745">
      <w:pPr>
        <w:jc w:val="both"/>
        <w:rPr>
          <w:rFonts w:ascii="Times New Roman" w:hAnsi="Times New Roman" w:cs="Times New Roman"/>
          <w:b/>
          <w:sz w:val="24"/>
          <w:szCs w:val="24"/>
          <w:u w:val="single"/>
        </w:rPr>
      </w:pPr>
      <w:r>
        <w:rPr>
          <w:rFonts w:ascii="Times New Roman" w:hAnsi="Times New Roman" w:cs="Times New Roman"/>
          <w:b/>
          <w:sz w:val="24"/>
          <w:szCs w:val="24"/>
          <w:u w:val="single"/>
        </w:rPr>
        <w:t>CRIMINAL PROCEDURE AT THE HIGH COURT</w:t>
      </w:r>
      <w:r w:rsidR="00C81745">
        <w:rPr>
          <w:rFonts w:ascii="Times New Roman" w:hAnsi="Times New Roman" w:cs="Times New Roman"/>
          <w:b/>
          <w:sz w:val="24"/>
          <w:szCs w:val="24"/>
          <w:u w:val="single"/>
        </w:rPr>
        <w:t xml:space="preserve"> (FROM ARRAIGNMENT TO IMPOSITION OF SENTENCE)</w:t>
      </w:r>
    </w:p>
    <w:p w:rsidR="002F1C90" w:rsidRDefault="002F1C90" w:rsidP="002F1C90">
      <w:pPr>
        <w:jc w:val="both"/>
        <w:rPr>
          <w:rFonts w:ascii="Times New Roman" w:hAnsi="Times New Roman" w:cs="Times New Roman"/>
          <w:sz w:val="24"/>
          <w:szCs w:val="24"/>
        </w:rPr>
      </w:pPr>
      <w:r>
        <w:rPr>
          <w:rFonts w:ascii="Times New Roman" w:hAnsi="Times New Roman" w:cs="Times New Roman"/>
          <w:sz w:val="24"/>
          <w:szCs w:val="24"/>
        </w:rPr>
        <w:t xml:space="preserve">In the pursuit of every legal action, whether civil or criminal, there are some stages that are undergone in order for the action to be concluded. In this paper, the stages for criminal procedures shall be discussed. Criminal Procedure can be defined as the method of commencing, conducting, and concluding criminal proceedings in the court of law. </w:t>
      </w:r>
    </w:p>
    <w:p w:rsidR="002F1C90" w:rsidRDefault="002F1C90" w:rsidP="002F1C90">
      <w:pPr>
        <w:jc w:val="both"/>
        <w:rPr>
          <w:rFonts w:ascii="Times New Roman" w:hAnsi="Times New Roman" w:cs="Times New Roman"/>
          <w:sz w:val="24"/>
          <w:szCs w:val="24"/>
        </w:rPr>
      </w:pPr>
      <w:r>
        <w:rPr>
          <w:rFonts w:ascii="Times New Roman" w:hAnsi="Times New Roman" w:cs="Times New Roman"/>
          <w:sz w:val="24"/>
          <w:szCs w:val="24"/>
        </w:rPr>
        <w:t xml:space="preserve">The stages for criminal procedure in High Court are; indictment, proof of evidence, arraignment, plea of guilty, plea of not guilty, prosecution, submission of no case to answer, </w:t>
      </w:r>
      <w:r w:rsidR="008C5ACA">
        <w:rPr>
          <w:rFonts w:ascii="Times New Roman" w:hAnsi="Times New Roman" w:cs="Times New Roman"/>
          <w:sz w:val="24"/>
          <w:szCs w:val="24"/>
        </w:rPr>
        <w:t>defense, closing address, judgment, discharge, and imposition of sentence.</w:t>
      </w:r>
    </w:p>
    <w:p w:rsidR="002F1C90" w:rsidRDefault="008C5ACA" w:rsidP="002F1C90">
      <w:pPr>
        <w:jc w:val="both"/>
        <w:rPr>
          <w:rFonts w:ascii="Times New Roman" w:hAnsi="Times New Roman" w:cs="Times New Roman"/>
          <w:sz w:val="24"/>
          <w:szCs w:val="24"/>
        </w:rPr>
      </w:pPr>
      <w:r>
        <w:rPr>
          <w:rFonts w:ascii="Times New Roman" w:hAnsi="Times New Roman" w:cs="Times New Roman"/>
          <w:sz w:val="24"/>
          <w:szCs w:val="24"/>
        </w:rPr>
        <w:t>These stages are explained below;</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ARRAIGNMENT AND PLEA: </w:t>
      </w:r>
      <w:r w:rsidR="008C5ACA">
        <w:rPr>
          <w:rFonts w:ascii="Times New Roman" w:hAnsi="Times New Roman" w:cs="Times New Roman"/>
          <w:sz w:val="24"/>
          <w:szCs w:val="24"/>
        </w:rPr>
        <w:t>this is an initial stage where all details pertaining to the case and the accused and his indictment are read out by the registrar of the court for the accused to make a plea.</w:t>
      </w:r>
      <w:r>
        <w:rPr>
          <w:rFonts w:ascii="Times New Roman" w:hAnsi="Times New Roman" w:cs="Times New Roman"/>
          <w:sz w:val="24"/>
          <w:szCs w:val="24"/>
        </w:rPr>
        <w:t xml:space="preserve"> The </w:t>
      </w:r>
      <w:r>
        <w:rPr>
          <w:rFonts w:ascii="Times New Roman" w:hAnsi="Times New Roman" w:cs="Times New Roman"/>
          <w:b/>
          <w:sz w:val="24"/>
          <w:szCs w:val="24"/>
        </w:rPr>
        <w:t>Criminal Procedure Act CAP C42 LFN (2004)</w:t>
      </w:r>
      <w:r w:rsidR="008C5ACA">
        <w:rPr>
          <w:rFonts w:ascii="Times New Roman" w:hAnsi="Times New Roman" w:cs="Times New Roman"/>
          <w:sz w:val="24"/>
          <w:szCs w:val="24"/>
        </w:rPr>
        <w:t xml:space="preserve"> enumerates the kinds of plea that can be made by an accused</w:t>
      </w:r>
      <w:r>
        <w:rPr>
          <w:rFonts w:ascii="Times New Roman" w:hAnsi="Times New Roman" w:cs="Times New Roman"/>
          <w:sz w:val="24"/>
          <w:szCs w:val="24"/>
        </w:rPr>
        <w:t>. The accused may plead either of the following:</w:t>
      </w:r>
    </w:p>
    <w:p w:rsidR="002F1C90" w:rsidRDefault="002F1C90" w:rsidP="002F1C90">
      <w:pPr>
        <w:pStyle w:val="ListParagraph"/>
        <w:numPr>
          <w:ilvl w:val="0"/>
          <w:numId w:val="3"/>
        </w:num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Autrefois</w:t>
      </w:r>
      <w:proofErr w:type="spellEnd"/>
      <w:r>
        <w:rPr>
          <w:rFonts w:ascii="Times New Roman" w:hAnsi="Times New Roman" w:cs="Times New Roman"/>
          <w:b/>
          <w:sz w:val="24"/>
          <w:szCs w:val="24"/>
          <w:u w:val="single"/>
        </w:rPr>
        <w:t xml:space="preserve"> acquit: </w:t>
      </w:r>
      <w:r>
        <w:rPr>
          <w:rFonts w:ascii="Times New Roman" w:hAnsi="Times New Roman" w:cs="Times New Roman"/>
          <w:sz w:val="24"/>
          <w:szCs w:val="24"/>
        </w:rPr>
        <w:t>a person may plead that he has been tried for the same offence before and has been pardoned or ac</w:t>
      </w:r>
      <w:r w:rsidR="008C5ACA">
        <w:rPr>
          <w:rFonts w:ascii="Times New Roman" w:hAnsi="Times New Roman" w:cs="Times New Roman"/>
          <w:sz w:val="24"/>
          <w:szCs w:val="24"/>
        </w:rPr>
        <w:t>quitted. This is a</w:t>
      </w:r>
      <w:r>
        <w:rPr>
          <w:rFonts w:ascii="Times New Roman" w:hAnsi="Times New Roman" w:cs="Times New Roman"/>
          <w:sz w:val="24"/>
          <w:szCs w:val="24"/>
        </w:rPr>
        <w:t xml:space="preserve"> plea against double jeopardy.</w:t>
      </w:r>
    </w:p>
    <w:p w:rsidR="002F1C90" w:rsidRDefault="008C5ACA" w:rsidP="008C5ACA">
      <w:pPr>
        <w:pStyle w:val="ListParagraph"/>
        <w:numPr>
          <w:ilvl w:val="0"/>
          <w:numId w:val="3"/>
        </w:numPr>
        <w:spacing w:before="24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He may </w:t>
      </w:r>
      <w:proofErr w:type="gramStart"/>
      <w:r w:rsidR="002F1C90">
        <w:rPr>
          <w:rFonts w:ascii="Times New Roman" w:hAnsi="Times New Roman" w:cs="Times New Roman"/>
          <w:b/>
          <w:sz w:val="24"/>
          <w:szCs w:val="24"/>
          <w:u w:val="single"/>
        </w:rPr>
        <w:t>Stand</w:t>
      </w:r>
      <w:proofErr w:type="gramEnd"/>
      <w:r w:rsidR="002F1C90">
        <w:rPr>
          <w:rFonts w:ascii="Times New Roman" w:hAnsi="Times New Roman" w:cs="Times New Roman"/>
          <w:b/>
          <w:sz w:val="24"/>
          <w:szCs w:val="24"/>
          <w:u w:val="single"/>
        </w:rPr>
        <w:t xml:space="preserve"> mute: </w:t>
      </w:r>
      <w:r>
        <w:rPr>
          <w:rFonts w:ascii="Times New Roman" w:hAnsi="Times New Roman" w:cs="Times New Roman"/>
          <w:b/>
          <w:sz w:val="24"/>
          <w:szCs w:val="24"/>
        </w:rPr>
        <w:t xml:space="preserve"> </w:t>
      </w:r>
      <w:r>
        <w:rPr>
          <w:rFonts w:ascii="Times New Roman" w:hAnsi="Times New Roman" w:cs="Times New Roman"/>
          <w:sz w:val="24"/>
          <w:szCs w:val="24"/>
        </w:rPr>
        <w:t>the law provides</w:t>
      </w:r>
      <w:r w:rsidR="002F1C90">
        <w:rPr>
          <w:rFonts w:ascii="Times New Roman" w:hAnsi="Times New Roman" w:cs="Times New Roman"/>
          <w:sz w:val="24"/>
          <w:szCs w:val="24"/>
        </w:rPr>
        <w:t xml:space="preserve"> that where an accused stands</w:t>
      </w:r>
      <w:r>
        <w:rPr>
          <w:rFonts w:ascii="Times New Roman" w:hAnsi="Times New Roman" w:cs="Times New Roman"/>
          <w:sz w:val="24"/>
          <w:szCs w:val="24"/>
        </w:rPr>
        <w:t xml:space="preserve"> mute,</w:t>
      </w:r>
      <w:r w:rsidR="002F1C90">
        <w:rPr>
          <w:rFonts w:ascii="Times New Roman" w:hAnsi="Times New Roman" w:cs="Times New Roman"/>
          <w:sz w:val="24"/>
          <w:szCs w:val="24"/>
        </w:rPr>
        <w:t xml:space="preserve"> it is recorded as plea of not guilty by the court</w:t>
      </w:r>
      <w:r>
        <w:rPr>
          <w:rFonts w:ascii="Times New Roman" w:hAnsi="Times New Roman" w:cs="Times New Roman"/>
          <w:sz w:val="24"/>
          <w:szCs w:val="24"/>
        </w:rPr>
        <w:t xml:space="preserve"> (</w:t>
      </w:r>
      <w:r>
        <w:rPr>
          <w:rFonts w:ascii="Times New Roman" w:hAnsi="Times New Roman" w:cs="Times New Roman"/>
          <w:b/>
          <w:sz w:val="24"/>
          <w:szCs w:val="24"/>
        </w:rPr>
        <w:t>section 220 Criminal Procedure Act)</w:t>
      </w:r>
      <w:r w:rsidR="002F1C90">
        <w:rPr>
          <w:rFonts w:ascii="Times New Roman" w:hAnsi="Times New Roman" w:cs="Times New Roman"/>
          <w:sz w:val="24"/>
          <w:szCs w:val="24"/>
        </w:rPr>
        <w:t>.</w:t>
      </w:r>
    </w:p>
    <w:p w:rsidR="002F1C90" w:rsidRDefault="00853A61" w:rsidP="002F1C90">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He may </w:t>
      </w:r>
      <w:proofErr w:type="gramStart"/>
      <w:r w:rsidR="002F1C90">
        <w:rPr>
          <w:rFonts w:ascii="Times New Roman" w:hAnsi="Times New Roman" w:cs="Times New Roman"/>
          <w:b/>
          <w:sz w:val="24"/>
          <w:szCs w:val="24"/>
          <w:u w:val="single"/>
        </w:rPr>
        <w:t>Plead</w:t>
      </w:r>
      <w:proofErr w:type="gramEnd"/>
      <w:r w:rsidR="002F1C90">
        <w:rPr>
          <w:rFonts w:ascii="Times New Roman" w:hAnsi="Times New Roman" w:cs="Times New Roman"/>
          <w:b/>
          <w:sz w:val="24"/>
          <w:szCs w:val="24"/>
          <w:u w:val="single"/>
        </w:rPr>
        <w:t xml:space="preserve"> guilty to a lesser offence:</w:t>
      </w:r>
      <w:r w:rsidR="002F1C90">
        <w:rPr>
          <w:rFonts w:ascii="Times New Roman" w:hAnsi="Times New Roman" w:cs="Times New Roman"/>
          <w:sz w:val="24"/>
          <w:szCs w:val="24"/>
        </w:rPr>
        <w:t xml:space="preserve"> an accused can plead guilty to a lesser offense other than the accusation made against him. In the case of </w:t>
      </w:r>
      <w:proofErr w:type="spellStart"/>
      <w:r>
        <w:rPr>
          <w:rFonts w:ascii="Times New Roman" w:hAnsi="Times New Roman" w:cs="Times New Roman"/>
          <w:b/>
          <w:sz w:val="24"/>
          <w:szCs w:val="24"/>
        </w:rPr>
        <w:t>Babalola</w:t>
      </w:r>
      <w:proofErr w:type="spellEnd"/>
      <w:r>
        <w:rPr>
          <w:rFonts w:ascii="Times New Roman" w:hAnsi="Times New Roman" w:cs="Times New Roman"/>
          <w:b/>
          <w:sz w:val="24"/>
          <w:szCs w:val="24"/>
        </w:rPr>
        <w:t xml:space="preserve"> </w:t>
      </w:r>
      <w:r w:rsidR="002F1C90">
        <w:rPr>
          <w:rFonts w:ascii="Times New Roman" w:hAnsi="Times New Roman" w:cs="Times New Roman"/>
          <w:b/>
          <w:sz w:val="24"/>
          <w:szCs w:val="24"/>
        </w:rPr>
        <w:t>v State (1986) 2 NWLR Pt. 25</w:t>
      </w:r>
      <w:r w:rsidR="002F1C90">
        <w:rPr>
          <w:rFonts w:ascii="Times New Roman" w:hAnsi="Times New Roman" w:cs="Times New Roman"/>
          <w:sz w:val="24"/>
          <w:szCs w:val="24"/>
        </w:rPr>
        <w:t>, the accused pleaded a lesser offence and the prosecution accepted it and dropped the instant charge and the court passed its sentence accordingly.</w:t>
      </w:r>
    </w:p>
    <w:p w:rsidR="002F1C90" w:rsidRDefault="00853A61" w:rsidP="002F1C90">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He may plead guilty; by doing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 judge will pass a sentence accordingly.</w:t>
      </w:r>
    </w:p>
    <w:p w:rsidR="002F1C90" w:rsidRDefault="00853A61" w:rsidP="002F1C90">
      <w:pPr>
        <w:pStyle w:val="ListParagraph"/>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He may plead not guilty: doing this paves way for trial to continue.</w:t>
      </w:r>
      <w:r w:rsidR="002F1C90">
        <w:rPr>
          <w:rFonts w:ascii="Times New Roman" w:hAnsi="Times New Roman" w:cs="Times New Roman"/>
          <w:sz w:val="24"/>
          <w:szCs w:val="24"/>
        </w:rPr>
        <w:t xml:space="preserve"> </w:t>
      </w:r>
    </w:p>
    <w:p w:rsidR="002F1C90" w:rsidRDefault="002F1C90" w:rsidP="002F1C90">
      <w:pPr>
        <w:ind w:left="1080"/>
        <w:jc w:val="both"/>
        <w:rPr>
          <w:rFonts w:ascii="Times New Roman" w:hAnsi="Times New Roman" w:cs="Times New Roman"/>
          <w:b/>
          <w:sz w:val="24"/>
          <w:szCs w:val="24"/>
          <w:u w:val="single"/>
        </w:rPr>
      </w:pP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PLEA OF GUILTY: </w:t>
      </w:r>
      <w:r>
        <w:rPr>
          <w:rFonts w:ascii="Times New Roman" w:hAnsi="Times New Roman" w:cs="Times New Roman"/>
          <w:sz w:val="24"/>
          <w:szCs w:val="24"/>
        </w:rPr>
        <w:t xml:space="preserve">if the accused pleads guilty, </w:t>
      </w:r>
      <w:r w:rsidR="00853A61">
        <w:rPr>
          <w:rFonts w:ascii="Times New Roman" w:hAnsi="Times New Roman" w:cs="Times New Roman"/>
          <w:sz w:val="24"/>
          <w:szCs w:val="24"/>
        </w:rPr>
        <w:t xml:space="preserve">the court shall record his plea </w:t>
      </w:r>
      <w:proofErr w:type="spellStart"/>
      <w:r w:rsidR="00853A61">
        <w:rPr>
          <w:rFonts w:ascii="Times New Roman" w:hAnsi="Times New Roman" w:cs="Times New Roman"/>
          <w:sz w:val="24"/>
          <w:szCs w:val="24"/>
        </w:rPr>
        <w:t>and</w:t>
      </w:r>
      <w:r>
        <w:rPr>
          <w:rFonts w:ascii="Times New Roman" w:hAnsi="Times New Roman" w:cs="Times New Roman"/>
          <w:sz w:val="24"/>
          <w:szCs w:val="24"/>
        </w:rPr>
        <w:t>shall</w:t>
      </w:r>
      <w:proofErr w:type="spellEnd"/>
      <w:r>
        <w:rPr>
          <w:rFonts w:ascii="Times New Roman" w:hAnsi="Times New Roman" w:cs="Times New Roman"/>
          <w:sz w:val="24"/>
          <w:szCs w:val="24"/>
        </w:rPr>
        <w:t xml:space="preserve"> convict him of that offence and pass sentence upon him or make an order against him unless there shall appear sufficient cause to contrary. This is in accordance with </w:t>
      </w:r>
      <w:r>
        <w:rPr>
          <w:rFonts w:ascii="Times New Roman" w:hAnsi="Times New Roman" w:cs="Times New Roman"/>
          <w:b/>
          <w:sz w:val="24"/>
          <w:szCs w:val="24"/>
        </w:rPr>
        <w:t>section 218 Criminal Procedure Act.</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PLEA OF NOT GUILTY: </w:t>
      </w:r>
      <w:r w:rsidR="00853A61">
        <w:rPr>
          <w:rFonts w:ascii="Times New Roman" w:hAnsi="Times New Roman" w:cs="Times New Roman"/>
          <w:sz w:val="24"/>
          <w:szCs w:val="24"/>
        </w:rPr>
        <w:t xml:space="preserve">when a person makes a plea of not guilty, the trial shall continue in order to determine if the </w:t>
      </w:r>
      <w:proofErr w:type="spellStart"/>
      <w:r w:rsidR="00853A61">
        <w:rPr>
          <w:rFonts w:ascii="Times New Roman" w:hAnsi="Times New Roman" w:cs="Times New Roman"/>
          <w:sz w:val="24"/>
          <w:szCs w:val="24"/>
        </w:rPr>
        <w:t>defence</w:t>
      </w:r>
      <w:proofErr w:type="spellEnd"/>
      <w:r w:rsidR="00853A61">
        <w:rPr>
          <w:rFonts w:ascii="Times New Roman" w:hAnsi="Times New Roman" w:cs="Times New Roman"/>
          <w:sz w:val="24"/>
          <w:szCs w:val="24"/>
        </w:rPr>
        <w:t xml:space="preserve"> is actually not guilty.</w:t>
      </w:r>
    </w:p>
    <w:p w:rsidR="00853A61" w:rsidRDefault="002F1C90" w:rsidP="00853A61">
      <w:pPr>
        <w:pStyle w:val="ListParagraph"/>
        <w:numPr>
          <w:ilvl w:val="0"/>
          <w:numId w:val="2"/>
        </w:numPr>
        <w:jc w:val="both"/>
        <w:rPr>
          <w:rFonts w:ascii="Times New Roman" w:hAnsi="Times New Roman" w:cs="Times New Roman"/>
          <w:b/>
          <w:sz w:val="24"/>
          <w:szCs w:val="24"/>
          <w:u w:val="single"/>
        </w:rPr>
      </w:pPr>
      <w:r w:rsidRPr="00853A61">
        <w:rPr>
          <w:rFonts w:ascii="Times New Roman" w:hAnsi="Times New Roman" w:cs="Times New Roman"/>
          <w:b/>
          <w:sz w:val="24"/>
          <w:szCs w:val="24"/>
          <w:u w:val="single"/>
        </w:rPr>
        <w:lastRenderedPageBreak/>
        <w:t>PROSECUTION:</w:t>
      </w:r>
      <w:r w:rsidRPr="00853A61">
        <w:rPr>
          <w:rFonts w:ascii="Times New Roman" w:hAnsi="Times New Roman" w:cs="Times New Roman"/>
          <w:sz w:val="24"/>
          <w:szCs w:val="24"/>
        </w:rPr>
        <w:t xml:space="preserve"> </w:t>
      </w:r>
      <w:r w:rsidRPr="00853A61">
        <w:rPr>
          <w:rFonts w:ascii="Times New Roman" w:hAnsi="Times New Roman" w:cs="Times New Roman"/>
          <w:b/>
          <w:sz w:val="24"/>
          <w:szCs w:val="24"/>
        </w:rPr>
        <w:t xml:space="preserve">Section 240 Criminal Procedure Act </w:t>
      </w:r>
      <w:r w:rsidRPr="00853A61">
        <w:rPr>
          <w:rFonts w:ascii="Times New Roman" w:hAnsi="Times New Roman" w:cs="Times New Roman"/>
          <w:sz w:val="24"/>
          <w:szCs w:val="24"/>
        </w:rPr>
        <w:t>provides that after the accused person has pleaded not guilty to the charge, the person appearing for prosecution may open a case against the accused and then adduce evidence in support of the charge</w:t>
      </w:r>
      <w:r w:rsidR="00853A61">
        <w:rPr>
          <w:rFonts w:ascii="Times New Roman" w:hAnsi="Times New Roman" w:cs="Times New Roman"/>
          <w:b/>
          <w:sz w:val="24"/>
          <w:szCs w:val="24"/>
          <w:u w:val="single"/>
        </w:rPr>
        <w:t>:</w:t>
      </w:r>
      <w:r w:rsidR="00853A61">
        <w:rPr>
          <w:rFonts w:ascii="Times New Roman" w:hAnsi="Times New Roman" w:cs="Times New Roman"/>
          <w:sz w:val="24"/>
          <w:szCs w:val="24"/>
        </w:rPr>
        <w:t xml:space="preserve"> the prosecution shall open his case by calling evidence. He may call evidence by calling a witness and tendering the exhibits they may have. He shall carry out the examination in chief, the </w:t>
      </w:r>
      <w:proofErr w:type="spellStart"/>
      <w:r w:rsidR="00853A61">
        <w:rPr>
          <w:rFonts w:ascii="Times New Roman" w:hAnsi="Times New Roman" w:cs="Times New Roman"/>
          <w:sz w:val="24"/>
          <w:szCs w:val="24"/>
        </w:rPr>
        <w:t>defence</w:t>
      </w:r>
      <w:proofErr w:type="spellEnd"/>
      <w:r w:rsidR="00853A61">
        <w:rPr>
          <w:rFonts w:ascii="Times New Roman" w:hAnsi="Times New Roman" w:cs="Times New Roman"/>
          <w:sz w:val="24"/>
          <w:szCs w:val="24"/>
        </w:rPr>
        <w:t xml:space="preserve"> shall do the cross examination and the prosecution shall take the re examination. The burden of proof is on the prosecution to proof beyond reasonable doubt. If he fails to do so it will lead to dismissal of the charge and the accused shall be acquitted.</w:t>
      </w:r>
      <w:r w:rsidR="00A109A6">
        <w:rPr>
          <w:rFonts w:ascii="Times New Roman" w:hAnsi="Times New Roman" w:cs="Times New Roman"/>
          <w:sz w:val="24"/>
          <w:szCs w:val="24"/>
        </w:rPr>
        <w:t xml:space="preserve"> The position of law as to the </w:t>
      </w:r>
      <w:r w:rsidR="00853A61">
        <w:rPr>
          <w:rFonts w:ascii="Times New Roman" w:hAnsi="Times New Roman" w:cs="Times New Roman"/>
          <w:sz w:val="24"/>
          <w:szCs w:val="24"/>
        </w:rPr>
        <w:t>burden of proof originated from Roman law where the Romans believed in the notion that it is better for 10 criminals to go unpunished than for 1 innocent person to go punished.</w:t>
      </w:r>
    </w:p>
    <w:p w:rsidR="002F1C90" w:rsidRPr="00853A61" w:rsidRDefault="002F1C90" w:rsidP="002F1C90">
      <w:pPr>
        <w:pStyle w:val="ListParagraph"/>
        <w:numPr>
          <w:ilvl w:val="0"/>
          <w:numId w:val="2"/>
        </w:numPr>
        <w:jc w:val="both"/>
        <w:rPr>
          <w:rFonts w:ascii="Times New Roman" w:hAnsi="Times New Roman" w:cs="Times New Roman"/>
          <w:b/>
          <w:sz w:val="24"/>
          <w:szCs w:val="24"/>
          <w:u w:val="single"/>
        </w:rPr>
      </w:pPr>
      <w:r w:rsidRPr="00853A61">
        <w:rPr>
          <w:rFonts w:ascii="Times New Roman" w:hAnsi="Times New Roman" w:cs="Times New Roman"/>
          <w:b/>
          <w:sz w:val="24"/>
          <w:szCs w:val="24"/>
          <w:u w:val="single"/>
        </w:rPr>
        <w:t xml:space="preserve">SUBMISSION OF ‘NO CASE TO ANSWER’: </w:t>
      </w:r>
      <w:r w:rsidR="00A109A6">
        <w:rPr>
          <w:rFonts w:ascii="Times New Roman" w:hAnsi="Times New Roman" w:cs="Times New Roman"/>
          <w:sz w:val="24"/>
          <w:szCs w:val="24"/>
        </w:rPr>
        <w:t xml:space="preserve">this stage brings both parties to argue and then the outcome of the argument is decided by the judge. The submission is first made by the </w:t>
      </w:r>
      <w:proofErr w:type="spellStart"/>
      <w:r w:rsidR="00A109A6">
        <w:rPr>
          <w:rFonts w:ascii="Times New Roman" w:hAnsi="Times New Roman" w:cs="Times New Roman"/>
          <w:sz w:val="24"/>
          <w:szCs w:val="24"/>
        </w:rPr>
        <w:t>defence</w:t>
      </w:r>
      <w:proofErr w:type="spellEnd"/>
      <w:r w:rsidR="00A109A6">
        <w:rPr>
          <w:rFonts w:ascii="Times New Roman" w:hAnsi="Times New Roman" w:cs="Times New Roman"/>
          <w:sz w:val="24"/>
          <w:szCs w:val="24"/>
        </w:rPr>
        <w:t xml:space="preserve"> counsel stating that there is no sufficient evidence to bring the accused to book. On the other side of the coin, the prosecution will reply the argument and the judge will give a verdict and this will determine the continuity of the case. If the submission of no case to answer is accepted, then the accused will be discharged.</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DEFENCE:</w:t>
      </w:r>
      <w:r>
        <w:rPr>
          <w:rFonts w:ascii="Times New Roman" w:hAnsi="Times New Roman" w:cs="Times New Roman"/>
          <w:sz w:val="24"/>
          <w:szCs w:val="24"/>
        </w:rPr>
        <w:t xml:space="preserve"> </w:t>
      </w:r>
      <w:r w:rsidR="004C7F66">
        <w:rPr>
          <w:rFonts w:ascii="Times New Roman" w:hAnsi="Times New Roman" w:cs="Times New Roman"/>
          <w:sz w:val="24"/>
          <w:szCs w:val="24"/>
        </w:rPr>
        <w:t xml:space="preserve">this is a chance for the </w:t>
      </w:r>
      <w:proofErr w:type="spellStart"/>
      <w:r w:rsidR="004C7F66">
        <w:rPr>
          <w:rFonts w:ascii="Times New Roman" w:hAnsi="Times New Roman" w:cs="Times New Roman"/>
          <w:sz w:val="24"/>
          <w:szCs w:val="24"/>
        </w:rPr>
        <w:t>defence</w:t>
      </w:r>
      <w:proofErr w:type="spellEnd"/>
      <w:r w:rsidR="004C7F66">
        <w:rPr>
          <w:rFonts w:ascii="Times New Roman" w:hAnsi="Times New Roman" w:cs="Times New Roman"/>
          <w:sz w:val="24"/>
          <w:szCs w:val="24"/>
        </w:rPr>
        <w:t xml:space="preserve"> counsel to prove the innocence of the accused. He is to do this by calling witnesses and tender the exhibits with them. He is to carry out the chief examination, then the prosecution will carry out the cross examination and the </w:t>
      </w:r>
      <w:proofErr w:type="spellStart"/>
      <w:r w:rsidR="004C7F66">
        <w:rPr>
          <w:rFonts w:ascii="Times New Roman" w:hAnsi="Times New Roman" w:cs="Times New Roman"/>
          <w:sz w:val="24"/>
          <w:szCs w:val="24"/>
        </w:rPr>
        <w:t>defence</w:t>
      </w:r>
      <w:proofErr w:type="spellEnd"/>
      <w:r w:rsidR="004C7F66">
        <w:rPr>
          <w:rFonts w:ascii="Times New Roman" w:hAnsi="Times New Roman" w:cs="Times New Roman"/>
          <w:sz w:val="24"/>
          <w:szCs w:val="24"/>
        </w:rPr>
        <w:t xml:space="preserve"> counsel will take the reexamination. </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CLOSING ADDRESSES:</w:t>
      </w:r>
      <w:r>
        <w:rPr>
          <w:rFonts w:ascii="Times New Roman" w:hAnsi="Times New Roman" w:cs="Times New Roman"/>
          <w:sz w:val="24"/>
          <w:szCs w:val="24"/>
        </w:rPr>
        <w:t xml:space="preserve"> </w:t>
      </w:r>
      <w:r w:rsidR="004C7F66">
        <w:rPr>
          <w:rFonts w:ascii="Times New Roman" w:hAnsi="Times New Roman" w:cs="Times New Roman"/>
          <w:sz w:val="24"/>
          <w:szCs w:val="24"/>
        </w:rPr>
        <w:t>the parties orally bring forth their argument from the written addresses they have filed. At this stage, they are telling the court the strengths of their case and urging the judge to give judgment in their favor.</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JUDGMENT:</w:t>
      </w:r>
      <w:r>
        <w:rPr>
          <w:rFonts w:ascii="Times New Roman" w:hAnsi="Times New Roman" w:cs="Times New Roman"/>
          <w:sz w:val="24"/>
          <w:szCs w:val="24"/>
        </w:rPr>
        <w:t xml:space="preserve"> after the closing address by both counsels, the judge </w:t>
      </w:r>
      <w:r w:rsidR="004C7F66">
        <w:rPr>
          <w:rFonts w:ascii="Times New Roman" w:hAnsi="Times New Roman" w:cs="Times New Roman"/>
          <w:sz w:val="24"/>
          <w:szCs w:val="24"/>
        </w:rPr>
        <w:t>adjourns the case to a later date to enable him prepare for the judgment. In the judgment, they are to rule out the issues of the case and resolve them. Also, they are make their remarks and observations made during the course of going through the case and finally, they are to weigh the evidence before them and give reason for their judgment.</w:t>
      </w:r>
    </w:p>
    <w:p w:rsidR="002F1C90" w:rsidRDefault="002F1C90" w:rsidP="002F1C90">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DISCHARGE:</w:t>
      </w:r>
      <w:r>
        <w:rPr>
          <w:rFonts w:ascii="Times New Roman" w:hAnsi="Times New Roman" w:cs="Times New Roman"/>
          <w:sz w:val="24"/>
          <w:szCs w:val="24"/>
        </w:rPr>
        <w:t xml:space="preserve"> by virtue of </w:t>
      </w:r>
      <w:r>
        <w:rPr>
          <w:rFonts w:ascii="Times New Roman" w:hAnsi="Times New Roman" w:cs="Times New Roman"/>
          <w:b/>
          <w:sz w:val="24"/>
          <w:szCs w:val="24"/>
        </w:rPr>
        <w:t xml:space="preserve">section 301 Criminal Procedure Act, </w:t>
      </w:r>
      <w:r>
        <w:rPr>
          <w:rFonts w:ascii="Times New Roman" w:hAnsi="Times New Roman" w:cs="Times New Roman"/>
          <w:sz w:val="24"/>
          <w:szCs w:val="24"/>
        </w:rPr>
        <w:t>where an accused person has not been found guilty, on merit, the judge will dismiss the charges and accordingly discharge and acquit the accused person. Also, if the prosecution failed on a technicality, then the person will be discharged but not acquitted.</w:t>
      </w:r>
    </w:p>
    <w:p w:rsidR="004C7F66" w:rsidRDefault="002F1C90" w:rsidP="004C7F66">
      <w:pPr>
        <w:pStyle w:val="ListParagraph"/>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u w:val="single"/>
        </w:rPr>
        <w:t>IMPOSITION OF SENTENCE:</w:t>
      </w:r>
      <w:r>
        <w:rPr>
          <w:rFonts w:ascii="Times New Roman" w:hAnsi="Times New Roman" w:cs="Times New Roman"/>
          <w:sz w:val="24"/>
          <w:szCs w:val="24"/>
        </w:rPr>
        <w:t xml:space="preserve"> after a person is found guilty, before passing the sentence, an </w:t>
      </w:r>
      <w:proofErr w:type="spellStart"/>
      <w:r>
        <w:rPr>
          <w:rFonts w:ascii="Times New Roman" w:hAnsi="Times New Roman" w:cs="Times New Roman"/>
          <w:sz w:val="24"/>
          <w:szCs w:val="24"/>
        </w:rPr>
        <w:t>alloctus</w:t>
      </w:r>
      <w:proofErr w:type="spellEnd"/>
      <w:r>
        <w:rPr>
          <w:rFonts w:ascii="Times New Roman" w:hAnsi="Times New Roman" w:cs="Times New Roman"/>
          <w:sz w:val="24"/>
          <w:szCs w:val="24"/>
        </w:rPr>
        <w:t xml:space="preserve">, a plea for mercy or leniency is usually made by the counsel for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After that, the judge passes the sentence.</w:t>
      </w:r>
      <w:r w:rsidR="004C7F66">
        <w:rPr>
          <w:rFonts w:ascii="Times New Roman" w:hAnsi="Times New Roman" w:cs="Times New Roman"/>
          <w:sz w:val="24"/>
          <w:szCs w:val="24"/>
        </w:rPr>
        <w:t xml:space="preserve"> The types of sentences the judge may give are imprisonment, fine, death sentence, caning and deportation. Orders may also be given</w:t>
      </w:r>
      <w:r w:rsidR="00FA7B36">
        <w:rPr>
          <w:rFonts w:ascii="Times New Roman" w:hAnsi="Times New Roman" w:cs="Times New Roman"/>
          <w:sz w:val="24"/>
          <w:szCs w:val="24"/>
        </w:rPr>
        <w:t>. The orders are order for award of damages, probation order, order for costs etc.</w:t>
      </w:r>
    </w:p>
    <w:p w:rsidR="002F1C90" w:rsidRPr="004C7F66" w:rsidRDefault="002F1C90" w:rsidP="004C7F66">
      <w:pPr>
        <w:jc w:val="both"/>
        <w:rPr>
          <w:rFonts w:ascii="Times New Roman" w:hAnsi="Times New Roman" w:cs="Times New Roman"/>
          <w:b/>
          <w:sz w:val="24"/>
          <w:szCs w:val="24"/>
          <w:u w:val="single"/>
        </w:rPr>
      </w:pPr>
    </w:p>
    <w:p w:rsidR="002F1C90" w:rsidRDefault="002F1C90" w:rsidP="002F1C90">
      <w:pPr>
        <w:pStyle w:val="ListParagraph"/>
        <w:ind w:left="1440"/>
        <w:jc w:val="both"/>
        <w:rPr>
          <w:rFonts w:ascii="Times New Roman" w:hAnsi="Times New Roman" w:cs="Times New Roman"/>
          <w:b/>
          <w:sz w:val="24"/>
          <w:szCs w:val="24"/>
          <w:u w:val="single"/>
        </w:rPr>
      </w:pPr>
    </w:p>
    <w:p w:rsidR="002F1C90" w:rsidRDefault="00BC64A8" w:rsidP="00BC64A8">
      <w:pPr>
        <w:jc w:val="both"/>
        <w:rPr>
          <w:rFonts w:ascii="Times New Roman" w:hAnsi="Times New Roman" w:cs="Times New Roman"/>
          <w:b/>
          <w:sz w:val="24"/>
          <w:szCs w:val="24"/>
          <w:u w:val="single"/>
        </w:rPr>
      </w:pPr>
      <w:r>
        <w:rPr>
          <w:rFonts w:ascii="Times New Roman" w:hAnsi="Times New Roman" w:cs="Times New Roman"/>
          <w:b/>
          <w:sz w:val="24"/>
          <w:szCs w:val="24"/>
          <w:u w:val="single"/>
        </w:rPr>
        <w:t>QUESTION 2</w:t>
      </w:r>
    </w:p>
    <w:p w:rsidR="00BC64A8" w:rsidRDefault="00BC64A8" w:rsidP="00BC64A8">
      <w:pPr>
        <w:jc w:val="both"/>
        <w:rPr>
          <w:rFonts w:ascii="Times New Roman" w:hAnsi="Times New Roman" w:cs="Times New Roman"/>
          <w:b/>
          <w:sz w:val="24"/>
          <w:szCs w:val="24"/>
          <w:u w:val="single"/>
        </w:rPr>
      </w:pPr>
      <w:r>
        <w:rPr>
          <w:rFonts w:ascii="Times New Roman" w:hAnsi="Times New Roman" w:cs="Times New Roman"/>
          <w:b/>
          <w:sz w:val="24"/>
          <w:szCs w:val="24"/>
          <w:u w:val="single"/>
        </w:rPr>
        <w:t>MODES OF COMMENCING CIVIL PROCEEDINGS IN THE HIGH COURT</w:t>
      </w:r>
    </w:p>
    <w:p w:rsidR="00BC64A8" w:rsidRDefault="00BC64A8" w:rsidP="00BC64A8">
      <w:pPr>
        <w:jc w:val="both"/>
        <w:rPr>
          <w:rFonts w:ascii="Times New Roman" w:hAnsi="Times New Roman" w:cs="Times New Roman"/>
          <w:sz w:val="24"/>
          <w:szCs w:val="24"/>
        </w:rPr>
      </w:pPr>
      <w:r>
        <w:rPr>
          <w:rFonts w:ascii="Times New Roman" w:hAnsi="Times New Roman" w:cs="Times New Roman"/>
          <w:sz w:val="24"/>
          <w:szCs w:val="24"/>
        </w:rPr>
        <w:t>In Nigeria, the High Court rules of different states provide that there are specific modes that can be used to commence an action. These modes are used depending on the type of the case</w:t>
      </w:r>
      <w:r w:rsidR="00FE4F5D">
        <w:rPr>
          <w:rFonts w:ascii="Times New Roman" w:hAnsi="Times New Roman" w:cs="Times New Roman"/>
          <w:sz w:val="24"/>
          <w:szCs w:val="24"/>
        </w:rPr>
        <w:t xml:space="preserve"> and the subject matter of the case. These modes are writ of summons, originating summons, petitions, originating motions and any other means prescribed by law.</w:t>
      </w:r>
    </w:p>
    <w:p w:rsidR="00FE4F5D" w:rsidRDefault="00D96C3F" w:rsidP="00FE4F5D">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u w:val="single"/>
        </w:rPr>
        <w:t xml:space="preserve">WRIT OF </w:t>
      </w:r>
      <w:r w:rsidR="00FE4F5D">
        <w:rPr>
          <w:rFonts w:ascii="Times New Roman" w:hAnsi="Times New Roman" w:cs="Times New Roman"/>
          <w:b/>
          <w:sz w:val="24"/>
          <w:szCs w:val="24"/>
          <w:u w:val="single"/>
        </w:rPr>
        <w:t xml:space="preserve">SUMMONS: </w:t>
      </w:r>
      <w:r w:rsidR="00FE4F5D">
        <w:rPr>
          <w:rFonts w:ascii="Times New Roman" w:hAnsi="Times New Roman" w:cs="Times New Roman"/>
          <w:sz w:val="24"/>
          <w:szCs w:val="24"/>
        </w:rPr>
        <w:t>This is a formal document addressed to the defendant requiring him to enter an appearance if he wishes to dispute the plaintiff’s claim. The writ of summons can be used in contract actions (such as claim for damages resulting from bre</w:t>
      </w:r>
      <w:r>
        <w:rPr>
          <w:rFonts w:ascii="Times New Roman" w:hAnsi="Times New Roman" w:cs="Times New Roman"/>
          <w:sz w:val="24"/>
          <w:szCs w:val="24"/>
        </w:rPr>
        <w:t>ach of contract), tort actions, personal injury actions (such as claim for damages in respect of personal injury or death resulting from road and industrial accidents), intellectual property actions (like damages resulting from copyright, trademarks and copyright infringements) and many others. Almost every kind of claim is brought through writ of summons.</w:t>
      </w:r>
    </w:p>
    <w:p w:rsidR="00D96C3F" w:rsidRDefault="00D96C3F" w:rsidP="00D96C3F">
      <w:pPr>
        <w:pStyle w:val="ListParagraph"/>
        <w:jc w:val="both"/>
        <w:rPr>
          <w:rFonts w:ascii="Times New Roman" w:hAnsi="Times New Roman" w:cs="Times New Roman"/>
          <w:sz w:val="24"/>
          <w:szCs w:val="24"/>
        </w:rPr>
      </w:pPr>
      <w:r>
        <w:rPr>
          <w:rFonts w:ascii="Times New Roman" w:hAnsi="Times New Roman" w:cs="Times New Roman"/>
          <w:sz w:val="24"/>
          <w:szCs w:val="24"/>
        </w:rPr>
        <w:t>The documents to be accompanied by a writ of summons are;</w:t>
      </w:r>
    </w:p>
    <w:p w:rsidR="00D96C3F" w:rsidRDefault="00D96C3F" w:rsidP="00D96C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Statement of claim</w:t>
      </w:r>
    </w:p>
    <w:p w:rsidR="00D96C3F" w:rsidRDefault="00D96C3F" w:rsidP="00D96C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List of witnesses to be called at trial</w:t>
      </w:r>
    </w:p>
    <w:p w:rsidR="00D96C3F" w:rsidRDefault="00D96C3F" w:rsidP="00D96C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Written statements on oaths of witness except witness on subpoena</w:t>
      </w:r>
    </w:p>
    <w:p w:rsidR="00D96C3F" w:rsidRDefault="00D96C3F" w:rsidP="00D96C3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Copies of documents to be relied on at the trial</w:t>
      </w:r>
    </w:p>
    <w:p w:rsidR="00D96C3F" w:rsidRPr="00EA7280" w:rsidRDefault="00D96C3F" w:rsidP="00D96C3F">
      <w:pPr>
        <w:ind w:left="1080"/>
        <w:jc w:val="both"/>
        <w:rPr>
          <w:rFonts w:ascii="Times New Roman" w:hAnsi="Times New Roman" w:cs="Times New Roman"/>
          <w:sz w:val="24"/>
          <w:szCs w:val="24"/>
          <w:u w:val="single"/>
        </w:rPr>
      </w:pPr>
      <w:r>
        <w:rPr>
          <w:rFonts w:ascii="Times New Roman" w:hAnsi="Times New Roman" w:cs="Times New Roman"/>
          <w:sz w:val="24"/>
          <w:szCs w:val="24"/>
        </w:rPr>
        <w:t>Without these documents, the writ of summons will be nullified and cannot be entertained by the court.</w:t>
      </w:r>
    </w:p>
    <w:p w:rsidR="00D96C3F" w:rsidRPr="00EA7280" w:rsidRDefault="00EA7280" w:rsidP="00D96C3F">
      <w:pPr>
        <w:pStyle w:val="ListParagraph"/>
        <w:numPr>
          <w:ilvl w:val="0"/>
          <w:numId w:val="6"/>
        </w:numPr>
        <w:jc w:val="both"/>
        <w:rPr>
          <w:rFonts w:ascii="Times New Roman" w:hAnsi="Times New Roman" w:cs="Times New Roman"/>
          <w:sz w:val="24"/>
          <w:szCs w:val="24"/>
          <w:u w:val="single"/>
        </w:rPr>
      </w:pPr>
      <w:r w:rsidRPr="00EA7280">
        <w:rPr>
          <w:rFonts w:ascii="Times New Roman" w:hAnsi="Times New Roman" w:cs="Times New Roman"/>
          <w:b/>
          <w:sz w:val="24"/>
          <w:szCs w:val="24"/>
          <w:u w:val="single"/>
        </w:rPr>
        <w:t>ORIGINATING SUMMONS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An action is commenced by way of an originating summons where: </w:t>
      </w:r>
    </w:p>
    <w:p w:rsidR="00EA7280" w:rsidRPr="00EA7280" w:rsidRDefault="00EA7280" w:rsidP="00EA7280">
      <w:pPr>
        <w:pStyle w:val="ListParagraph"/>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rPr>
        <w:t>it is required by statute; or</w:t>
      </w:r>
    </w:p>
    <w:p w:rsidR="00EA7280" w:rsidRPr="00EA7280" w:rsidRDefault="00EA7280" w:rsidP="00EA7280">
      <w:pPr>
        <w:pStyle w:val="ListParagraph"/>
        <w:numPr>
          <w:ilvl w:val="0"/>
          <w:numId w:val="8"/>
        </w:numPr>
        <w:jc w:val="both"/>
        <w:rPr>
          <w:rFonts w:ascii="Times New Roman" w:hAnsi="Times New Roman" w:cs="Times New Roman"/>
          <w:sz w:val="24"/>
          <w:szCs w:val="24"/>
          <w:u w:val="single"/>
        </w:rPr>
      </w:pPr>
      <w:r>
        <w:rPr>
          <w:rFonts w:ascii="Times New Roman" w:hAnsi="Times New Roman" w:cs="Times New Roman"/>
          <w:sz w:val="24"/>
          <w:szCs w:val="24"/>
        </w:rPr>
        <w:t>the dispute is concerned with matters of law in respect of which there is unlikely to be any substantial dispute of facts</w:t>
      </w:r>
    </w:p>
    <w:p w:rsidR="00EC7EDB" w:rsidRDefault="00EA7280" w:rsidP="00EA7280">
      <w:pPr>
        <w:ind w:left="1080"/>
        <w:jc w:val="both"/>
        <w:rPr>
          <w:rFonts w:ascii="Times New Roman" w:hAnsi="Times New Roman" w:cs="Times New Roman"/>
          <w:sz w:val="24"/>
          <w:szCs w:val="24"/>
        </w:rPr>
      </w:pPr>
      <w:r>
        <w:rPr>
          <w:rFonts w:ascii="Times New Roman" w:hAnsi="Times New Roman" w:cs="Times New Roman"/>
          <w:sz w:val="24"/>
          <w:szCs w:val="24"/>
        </w:rPr>
        <w:t>The originating summons is a simpler and swifter procedure for the resolution of disputes as it is determined generally on affidavits filed and does not</w:t>
      </w:r>
      <w:r w:rsidR="00EC7EDB">
        <w:rPr>
          <w:rFonts w:ascii="Times New Roman" w:hAnsi="Times New Roman" w:cs="Times New Roman"/>
          <w:sz w:val="24"/>
          <w:szCs w:val="24"/>
        </w:rPr>
        <w:t xml:space="preserve"> involve pleadings. However, many of the requirement concerning issuance, duration, renewal and service with regard to a writ may apply, with the necessary modifications, to an originating summons. An originating summons may be in forms 4 or 5 of the rules of court depending on which is appropriate. In filing originating summons, an affidavit setting out facts, exhibits to be relied upon, and written address in support of the application must be accompanied with it.</w:t>
      </w:r>
    </w:p>
    <w:p w:rsidR="00EA7280" w:rsidRDefault="00210B39" w:rsidP="00EC7EDB">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ORIGINATING MOTIONS: </w:t>
      </w:r>
      <w:r>
        <w:rPr>
          <w:rFonts w:ascii="Times New Roman" w:hAnsi="Times New Roman" w:cs="Times New Roman"/>
          <w:sz w:val="24"/>
          <w:szCs w:val="24"/>
        </w:rPr>
        <w:t xml:space="preserve">By rules of court under Nigerian law, matters such as enforcement of </w:t>
      </w:r>
      <w:r w:rsidR="00D87BB8">
        <w:rPr>
          <w:rFonts w:ascii="Times New Roman" w:hAnsi="Times New Roman" w:cs="Times New Roman"/>
          <w:sz w:val="24"/>
          <w:szCs w:val="24"/>
        </w:rPr>
        <w:t xml:space="preserve">fundamental human right, must be commenced by way of originating motions. Originating motions, unlike other modes of commencing actions refers to </w:t>
      </w:r>
      <w:proofErr w:type="gramStart"/>
      <w:r w:rsidR="00D87BB8">
        <w:rPr>
          <w:rFonts w:ascii="Times New Roman" w:hAnsi="Times New Roman" w:cs="Times New Roman"/>
          <w:sz w:val="24"/>
          <w:szCs w:val="24"/>
        </w:rPr>
        <w:t>every and</w:t>
      </w:r>
      <w:proofErr w:type="gramEnd"/>
      <w:r w:rsidR="00D87BB8">
        <w:rPr>
          <w:rFonts w:ascii="Times New Roman" w:hAnsi="Times New Roman" w:cs="Times New Roman"/>
          <w:sz w:val="24"/>
          <w:szCs w:val="24"/>
        </w:rPr>
        <w:t xml:space="preserve"> any document needful at trial. Also, the originating motions are used where the statute has not provided for what mode to be used for a specific kind of case.</w:t>
      </w:r>
    </w:p>
    <w:p w:rsidR="00D87BB8" w:rsidRDefault="00D87BB8" w:rsidP="00EC7EDB">
      <w:pPr>
        <w:pStyle w:val="ListParagraph"/>
        <w:numPr>
          <w:ilvl w:val="0"/>
          <w:numId w:val="6"/>
        </w:numPr>
        <w:jc w:val="both"/>
        <w:rPr>
          <w:rFonts w:ascii="Times New Roman" w:hAnsi="Times New Roman" w:cs="Times New Roman"/>
          <w:sz w:val="24"/>
          <w:szCs w:val="24"/>
        </w:rPr>
      </w:pPr>
      <w:r>
        <w:rPr>
          <w:rFonts w:ascii="Times New Roman" w:hAnsi="Times New Roman" w:cs="Times New Roman"/>
          <w:b/>
          <w:sz w:val="24"/>
          <w:szCs w:val="24"/>
          <w:u w:val="single"/>
        </w:rPr>
        <w:t>PETITION:</w:t>
      </w:r>
      <w:r>
        <w:rPr>
          <w:rFonts w:ascii="Times New Roman" w:hAnsi="Times New Roman" w:cs="Times New Roman"/>
          <w:sz w:val="24"/>
          <w:szCs w:val="24"/>
        </w:rPr>
        <w:t xml:space="preserve"> a petition is a written application in the nature of a pleading setting out a party’s case in detail and made in open court. In Nigeria, petitions are usually filed in cases like marriage proceedings, winding up of companies and election cases. The petitions are filed in the same manner as the writ of summons together with the documents accompanying them.</w:t>
      </w:r>
    </w:p>
    <w:p w:rsidR="00D87BB8" w:rsidRDefault="00D87BB8" w:rsidP="00D87BB8">
      <w:pPr>
        <w:pStyle w:val="ListParagraph"/>
        <w:jc w:val="both"/>
        <w:rPr>
          <w:rFonts w:ascii="Times New Roman" w:hAnsi="Times New Roman" w:cs="Times New Roman"/>
          <w:b/>
          <w:sz w:val="24"/>
          <w:szCs w:val="24"/>
          <w:u w:val="single"/>
        </w:rPr>
      </w:pPr>
    </w:p>
    <w:p w:rsidR="00D87BB8" w:rsidRDefault="00D87BB8" w:rsidP="00D87BB8">
      <w:pPr>
        <w:pStyle w:val="ListParagraph"/>
        <w:jc w:val="both"/>
        <w:rPr>
          <w:rFonts w:ascii="Times New Roman" w:hAnsi="Times New Roman" w:cs="Times New Roman"/>
          <w:b/>
          <w:sz w:val="24"/>
          <w:szCs w:val="24"/>
          <w:u w:val="single"/>
        </w:rPr>
      </w:pPr>
    </w:p>
    <w:p w:rsidR="00D87BB8" w:rsidRDefault="00D87BB8" w:rsidP="00D87BB8">
      <w:pPr>
        <w:pStyle w:val="ListParagraph"/>
        <w:jc w:val="both"/>
        <w:rPr>
          <w:rFonts w:ascii="Times New Roman" w:hAnsi="Times New Roman" w:cs="Times New Roman"/>
          <w:b/>
          <w:sz w:val="24"/>
          <w:szCs w:val="24"/>
          <w:u w:val="single"/>
        </w:rPr>
      </w:pPr>
    </w:p>
    <w:p w:rsidR="00D87BB8" w:rsidRDefault="00D87BB8" w:rsidP="00D87BB8">
      <w:pPr>
        <w:pStyle w:val="ListParagraph"/>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D87BB8" w:rsidRDefault="00D87BB8" w:rsidP="00D87BB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Nigerian legal system by </w:t>
      </w:r>
      <w:proofErr w:type="spellStart"/>
      <w:r>
        <w:rPr>
          <w:rFonts w:ascii="Times New Roman" w:hAnsi="Times New Roman" w:cs="Times New Roman"/>
          <w:sz w:val="24"/>
          <w:szCs w:val="24"/>
        </w:rPr>
        <w:t>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Malemi</w:t>
      </w:r>
      <w:proofErr w:type="spellEnd"/>
    </w:p>
    <w:p w:rsidR="00D87BB8" w:rsidRPr="00EC7EDB" w:rsidRDefault="00D87BB8" w:rsidP="00D87BB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An article titled ‘a simple approach to understanding the modes of commencing civil actions in Nigeria’.</w:t>
      </w:r>
    </w:p>
    <w:p w:rsidR="00947399" w:rsidRDefault="00947399"/>
    <w:sectPr w:rsidR="00947399" w:rsidSect="009473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750A5"/>
    <w:multiLevelType w:val="hybridMultilevel"/>
    <w:tmpl w:val="46327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963B0E"/>
    <w:multiLevelType w:val="hybridMultilevel"/>
    <w:tmpl w:val="597EA25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BC5479"/>
    <w:multiLevelType w:val="hybridMultilevel"/>
    <w:tmpl w:val="C1A0959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B838F4"/>
    <w:multiLevelType w:val="hybridMultilevel"/>
    <w:tmpl w:val="3FAC0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4D3D5D"/>
    <w:multiLevelType w:val="hybridMultilevel"/>
    <w:tmpl w:val="B306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5A642E"/>
    <w:multiLevelType w:val="hybridMultilevel"/>
    <w:tmpl w:val="681A3B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89A2D72"/>
    <w:multiLevelType w:val="hybridMultilevel"/>
    <w:tmpl w:val="333AA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616CF2"/>
    <w:multiLevelType w:val="hybridMultilevel"/>
    <w:tmpl w:val="BD5886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2F1C90"/>
    <w:rsid w:val="00183693"/>
    <w:rsid w:val="00210B39"/>
    <w:rsid w:val="002F1C90"/>
    <w:rsid w:val="004C7F66"/>
    <w:rsid w:val="006B745A"/>
    <w:rsid w:val="006F28C9"/>
    <w:rsid w:val="00853A61"/>
    <w:rsid w:val="008C5ACA"/>
    <w:rsid w:val="00947399"/>
    <w:rsid w:val="00A109A6"/>
    <w:rsid w:val="00BC64A8"/>
    <w:rsid w:val="00C81745"/>
    <w:rsid w:val="00D87BB8"/>
    <w:rsid w:val="00D96C3F"/>
    <w:rsid w:val="00EA7280"/>
    <w:rsid w:val="00EC7EDB"/>
    <w:rsid w:val="00FA7B36"/>
    <w:rsid w:val="00FE4F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90"/>
    <w:pPr>
      <w:ind w:left="720"/>
      <w:contextualSpacing/>
    </w:pPr>
  </w:style>
</w:styles>
</file>

<file path=word/webSettings.xml><?xml version="1.0" encoding="utf-8"?>
<w:webSettings xmlns:r="http://schemas.openxmlformats.org/officeDocument/2006/relationships" xmlns:w="http://schemas.openxmlformats.org/wordprocessingml/2006/main">
  <w:divs>
    <w:div w:id="13845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2020-04-08T22:13:00Z</dcterms:created>
  <dcterms:modified xsi:type="dcterms:W3CDTF">2020-04-09T11:28:00Z</dcterms:modified>
</cp:coreProperties>
</file>