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09DE" w14:textId="5C57AD10" w:rsidR="00780253" w:rsidRPr="00987DA3" w:rsidRDefault="002E2B85" w:rsidP="005544E1">
      <w:pPr>
        <w:spacing w:line="276" w:lineRule="auto"/>
        <w:rPr>
          <w:rFonts w:ascii="Times New Roman" w:hAnsi="Times New Roman" w:cs="Times New Roman"/>
          <w:color w:val="000000" w:themeColor="text1"/>
          <w:sz w:val="24"/>
          <w:szCs w:val="24"/>
          <w:lang w:val="en-US"/>
        </w:rPr>
      </w:pPr>
      <w:r w:rsidRPr="00987DA3">
        <w:rPr>
          <w:rFonts w:ascii="Times New Roman" w:hAnsi="Times New Roman" w:cs="Times New Roman"/>
          <w:color w:val="000000" w:themeColor="text1"/>
          <w:sz w:val="24"/>
          <w:szCs w:val="24"/>
          <w:lang w:val="en-US"/>
        </w:rPr>
        <w:t>NAME: Erereoghene Patricia Ayenor</w:t>
      </w:r>
    </w:p>
    <w:p w14:paraId="3CAD3269" w14:textId="7F237B62" w:rsidR="002E2B85" w:rsidRPr="00987DA3" w:rsidRDefault="002E2B85" w:rsidP="005544E1">
      <w:pPr>
        <w:spacing w:line="276" w:lineRule="auto"/>
        <w:jc w:val="both"/>
        <w:rPr>
          <w:rFonts w:ascii="Times New Roman" w:hAnsi="Times New Roman" w:cs="Times New Roman"/>
          <w:color w:val="000000" w:themeColor="text1"/>
          <w:sz w:val="24"/>
          <w:szCs w:val="24"/>
          <w:lang w:val="en-US"/>
        </w:rPr>
      </w:pPr>
      <w:r w:rsidRPr="00987DA3">
        <w:rPr>
          <w:rFonts w:ascii="Times New Roman" w:hAnsi="Times New Roman" w:cs="Times New Roman"/>
          <w:color w:val="000000" w:themeColor="text1"/>
          <w:sz w:val="24"/>
          <w:szCs w:val="24"/>
          <w:lang w:val="en-US"/>
        </w:rPr>
        <w:t>Matric Number:19/law01/045</w:t>
      </w:r>
    </w:p>
    <w:p w14:paraId="0F415DAF" w14:textId="37E3A2CD" w:rsidR="002E2B85" w:rsidRPr="00987DA3" w:rsidRDefault="002E2B85" w:rsidP="005544E1">
      <w:pPr>
        <w:spacing w:line="276" w:lineRule="auto"/>
        <w:rPr>
          <w:rFonts w:ascii="Times New Roman" w:hAnsi="Times New Roman" w:cs="Times New Roman"/>
          <w:color w:val="000000" w:themeColor="text1"/>
          <w:sz w:val="24"/>
          <w:szCs w:val="24"/>
          <w:lang w:val="en-US"/>
        </w:rPr>
      </w:pPr>
      <w:r w:rsidRPr="00987DA3">
        <w:rPr>
          <w:rFonts w:ascii="Times New Roman" w:hAnsi="Times New Roman" w:cs="Times New Roman"/>
          <w:color w:val="000000" w:themeColor="text1"/>
          <w:sz w:val="24"/>
          <w:szCs w:val="24"/>
          <w:lang w:val="en-US"/>
        </w:rPr>
        <w:t>Course code: LAW 102</w:t>
      </w:r>
    </w:p>
    <w:p w14:paraId="297DDAB4" w14:textId="3527DE75" w:rsidR="002E2B85" w:rsidRPr="00987DA3" w:rsidRDefault="002E2B85" w:rsidP="005544E1">
      <w:pPr>
        <w:spacing w:line="276" w:lineRule="auto"/>
        <w:rPr>
          <w:rFonts w:ascii="Times New Roman" w:hAnsi="Times New Roman" w:cs="Times New Roman"/>
          <w:color w:val="000000" w:themeColor="text1"/>
          <w:sz w:val="24"/>
          <w:szCs w:val="24"/>
          <w:lang w:val="en-US"/>
        </w:rPr>
      </w:pPr>
      <w:r w:rsidRPr="00987DA3">
        <w:rPr>
          <w:rFonts w:ascii="Times New Roman" w:hAnsi="Times New Roman" w:cs="Times New Roman"/>
          <w:color w:val="000000" w:themeColor="text1"/>
          <w:sz w:val="24"/>
          <w:szCs w:val="24"/>
          <w:lang w:val="en-US"/>
        </w:rPr>
        <w:t>Course title: Legal method II</w:t>
      </w:r>
    </w:p>
    <w:p w14:paraId="558E0CB0" w14:textId="3C633682" w:rsidR="002E2B85" w:rsidRPr="00987DA3" w:rsidRDefault="002E2B85" w:rsidP="005544E1">
      <w:pPr>
        <w:spacing w:line="276" w:lineRule="auto"/>
        <w:rPr>
          <w:rStyle w:val="Strong"/>
          <w:rFonts w:ascii="Times New Roman" w:hAnsi="Times New Roman" w:cs="Times New Roman"/>
          <w:b w:val="0"/>
          <w:bCs w:val="0"/>
          <w:color w:val="000000" w:themeColor="text1"/>
          <w:sz w:val="24"/>
          <w:szCs w:val="24"/>
          <w:shd w:val="clear" w:color="auto" w:fill="FFFFFF"/>
        </w:rPr>
      </w:pPr>
      <w:r w:rsidRPr="00987DA3">
        <w:rPr>
          <w:rStyle w:val="Strong"/>
          <w:rFonts w:ascii="Times New Roman" w:hAnsi="Times New Roman" w:cs="Times New Roman"/>
          <w:b w:val="0"/>
          <w:bCs w:val="0"/>
          <w:color w:val="000000" w:themeColor="text1"/>
          <w:sz w:val="24"/>
          <w:szCs w:val="24"/>
          <w:shd w:val="clear" w:color="auto" w:fill="FFFFFF"/>
        </w:rPr>
        <w:t xml:space="preserve">Discuss secondary sources of law in Nigeria. </w:t>
      </w:r>
    </w:p>
    <w:p w14:paraId="77C0430E" w14:textId="77777777" w:rsidR="00132D11" w:rsidRPr="00987DA3" w:rsidRDefault="002E2B85" w:rsidP="005544E1">
      <w:pPr>
        <w:pStyle w:val="NormalWeb"/>
        <w:shd w:val="clear" w:color="auto" w:fill="FFFFFF"/>
        <w:spacing w:before="120" w:beforeAutospacing="0" w:after="120" w:afterAutospacing="0" w:line="276" w:lineRule="auto"/>
        <w:jc w:val="both"/>
        <w:rPr>
          <w:rStyle w:val="Strong"/>
          <w:color w:val="000000" w:themeColor="text1"/>
          <w:shd w:val="clear" w:color="auto" w:fill="FFFFFF"/>
          <w:lang w:val="en-US"/>
        </w:rPr>
      </w:pPr>
      <w:r w:rsidRPr="00987DA3">
        <w:rPr>
          <w:rStyle w:val="Strong"/>
          <w:color w:val="000000" w:themeColor="text1"/>
          <w:shd w:val="clear" w:color="auto" w:fill="FFFFFF"/>
          <w:lang w:val="en-US"/>
        </w:rPr>
        <w:t>What are sources of law?</w:t>
      </w:r>
    </w:p>
    <w:p w14:paraId="2BB2443E" w14:textId="43B7E7AD" w:rsidR="002E2B85" w:rsidRPr="00987DA3" w:rsidRDefault="006A4329" w:rsidP="005544E1">
      <w:pPr>
        <w:pStyle w:val="NormalWeb"/>
        <w:shd w:val="clear" w:color="auto" w:fill="FFFFFF"/>
        <w:spacing w:before="120" w:beforeAutospacing="0" w:after="120" w:afterAutospacing="0" w:line="276" w:lineRule="auto"/>
        <w:jc w:val="both"/>
        <w:rPr>
          <w:color w:val="000000" w:themeColor="text1"/>
          <w:shd w:val="clear" w:color="auto" w:fill="FFFFFF"/>
        </w:rPr>
      </w:pPr>
      <w:r w:rsidRPr="00987DA3">
        <w:rPr>
          <w:color w:val="000000" w:themeColor="text1"/>
        </w:rPr>
        <w:t xml:space="preserve"> Sources of law are the origins of </w:t>
      </w:r>
      <w:hyperlink r:id="rId5" w:tooltip="Law" w:history="1">
        <w:r w:rsidRPr="00987DA3">
          <w:rPr>
            <w:rStyle w:val="Hyperlink"/>
            <w:color w:val="000000" w:themeColor="text1"/>
            <w:u w:val="none"/>
          </w:rPr>
          <w:t>laws</w:t>
        </w:r>
      </w:hyperlink>
      <w:r w:rsidRPr="00987DA3">
        <w:rPr>
          <w:color w:val="000000" w:themeColor="text1"/>
        </w:rPr>
        <w:t xml:space="preserve">, the binding rules that enable any state to govern its </w:t>
      </w:r>
      <w:r w:rsidR="00132D11" w:rsidRPr="00987DA3">
        <w:rPr>
          <w:color w:val="000000" w:themeColor="text1"/>
        </w:rPr>
        <w:t>territory. The</w:t>
      </w:r>
      <w:r w:rsidRPr="00987DA3">
        <w:rPr>
          <w:color w:val="000000" w:themeColor="text1"/>
        </w:rPr>
        <w:t xml:space="preserve"> term "source of law" may sometimes refer to the sovereign or to the seat of power from which the law derives its validity</w:t>
      </w:r>
      <w:r w:rsidR="00132D11" w:rsidRPr="00987DA3">
        <w:rPr>
          <w:color w:val="000000" w:themeColor="text1"/>
          <w:lang w:val="en-US"/>
        </w:rPr>
        <w:t>.</w:t>
      </w:r>
      <w:r w:rsidR="00987DA3" w:rsidRPr="00987DA3">
        <w:rPr>
          <w:color w:val="000000" w:themeColor="text1"/>
          <w:shd w:val="clear" w:color="auto" w:fill="FFFFFF"/>
        </w:rPr>
        <w:t>Majorly, there</w:t>
      </w:r>
      <w:r w:rsidR="00987DA3">
        <w:rPr>
          <w:color w:val="000000" w:themeColor="text1"/>
          <w:shd w:val="clear" w:color="auto" w:fill="FFFFFF"/>
          <w:lang w:val="en-US"/>
        </w:rPr>
        <w:t xml:space="preserve"> </w:t>
      </w:r>
      <w:r w:rsidR="00132D11" w:rsidRPr="00987DA3">
        <w:rPr>
          <w:color w:val="000000" w:themeColor="text1"/>
          <w:shd w:val="clear" w:color="auto" w:fill="FFFFFF"/>
          <w:lang w:val="en-US"/>
        </w:rPr>
        <w:t>are</w:t>
      </w:r>
      <w:r w:rsidR="00987DA3">
        <w:rPr>
          <w:color w:val="000000" w:themeColor="text1"/>
          <w:shd w:val="clear" w:color="auto" w:fill="FFFFFF"/>
          <w:lang w:val="en-US"/>
        </w:rPr>
        <w:t xml:space="preserve"> </w:t>
      </w:r>
      <w:r w:rsidR="002E2B85" w:rsidRPr="00987DA3">
        <w:rPr>
          <w:color w:val="000000" w:themeColor="text1"/>
          <w:shd w:val="clear" w:color="auto" w:fill="FFFFFF"/>
        </w:rPr>
        <w:t>five sources of Nigerian</w:t>
      </w:r>
      <w:r w:rsidR="00132D11" w:rsidRPr="00987DA3">
        <w:rPr>
          <w:color w:val="000000" w:themeColor="text1"/>
          <w:shd w:val="clear" w:color="auto" w:fill="FFFFFF"/>
          <w:lang w:val="en-US"/>
        </w:rPr>
        <w:t xml:space="preserve"> </w:t>
      </w:r>
      <w:r w:rsidR="002E2B85" w:rsidRPr="00987DA3">
        <w:rPr>
          <w:color w:val="000000" w:themeColor="text1"/>
          <w:shd w:val="clear" w:color="auto" w:fill="FFFFFF"/>
        </w:rPr>
        <w:t>Law </w:t>
      </w:r>
      <w:r w:rsidR="00132D11" w:rsidRPr="00987DA3">
        <w:rPr>
          <w:color w:val="000000" w:themeColor="text1"/>
          <w:shd w:val="clear" w:color="auto" w:fill="FFFFFF"/>
          <w:lang w:val="en-US"/>
        </w:rPr>
        <w:t>:</w:t>
      </w:r>
      <w:r w:rsidR="002E2B85" w:rsidRPr="00987DA3">
        <w:rPr>
          <w:color w:val="000000" w:themeColor="text1"/>
          <w:shd w:val="clear" w:color="auto" w:fill="FFFFFF"/>
        </w:rPr>
        <w:t>Customary and Islamic law, Received English </w:t>
      </w:r>
      <w:r w:rsidR="00132D11" w:rsidRPr="00987DA3">
        <w:rPr>
          <w:color w:val="000000" w:themeColor="text1"/>
          <w:shd w:val="clear" w:color="auto" w:fill="FFFFFF"/>
        </w:rPr>
        <w:t>Law, Delegated</w:t>
      </w:r>
      <w:r w:rsidR="002E2B85" w:rsidRPr="00987DA3">
        <w:rPr>
          <w:color w:val="000000" w:themeColor="text1"/>
          <w:shd w:val="clear" w:color="auto" w:fill="FFFFFF"/>
        </w:rPr>
        <w:t xml:space="preserve"> Legislation, Judicial Precedents, Law reports and Textbooks. These sources are further classified into primary and secondary sources of Law.</w:t>
      </w:r>
    </w:p>
    <w:p w14:paraId="2267D09D" w14:textId="73B198EE" w:rsidR="00132D11" w:rsidRPr="00987DA3" w:rsidRDefault="00132D11" w:rsidP="005544E1">
      <w:pPr>
        <w:pStyle w:val="NormalWeb"/>
        <w:shd w:val="clear" w:color="auto" w:fill="FFFFFF"/>
        <w:spacing w:before="120" w:beforeAutospacing="0" w:after="120" w:afterAutospacing="0" w:line="276" w:lineRule="auto"/>
        <w:jc w:val="both"/>
        <w:rPr>
          <w:b/>
          <w:bCs/>
          <w:color w:val="000000" w:themeColor="text1"/>
          <w:shd w:val="clear" w:color="auto" w:fill="FFFFFF"/>
          <w:lang w:val="en-US"/>
        </w:rPr>
      </w:pPr>
      <w:r w:rsidRPr="00987DA3">
        <w:rPr>
          <w:b/>
          <w:bCs/>
          <w:color w:val="000000" w:themeColor="text1"/>
          <w:shd w:val="clear" w:color="auto" w:fill="FFFFFF"/>
          <w:lang w:val="en-US"/>
        </w:rPr>
        <w:t>Secondary sources of law in Nigeria</w:t>
      </w:r>
    </w:p>
    <w:p w14:paraId="7F44D54E" w14:textId="79369F05" w:rsidR="00132D11" w:rsidRPr="00987DA3" w:rsidRDefault="005544E1" w:rsidP="005544E1">
      <w:pPr>
        <w:pStyle w:val="NormalWeb"/>
        <w:shd w:val="clear" w:color="auto" w:fill="FFFFFF"/>
        <w:spacing w:before="0" w:beforeAutospacing="0" w:after="150" w:afterAutospacing="0" w:line="276" w:lineRule="auto"/>
        <w:textAlignment w:val="top"/>
        <w:rPr>
          <w:color w:val="000000" w:themeColor="text1"/>
          <w:shd w:val="clear" w:color="auto" w:fill="FFFFFF"/>
        </w:rPr>
      </w:pPr>
      <w:r w:rsidRPr="00987DA3">
        <w:rPr>
          <w:color w:val="000000" w:themeColor="text1"/>
        </w:rPr>
        <w:t xml:space="preserve">Secondary sources of law are background resources. They explain, interpret and analyse. They include encyclopaedias, law reviews, </w:t>
      </w:r>
      <w:r w:rsidR="004E4B94" w:rsidRPr="00987DA3">
        <w:rPr>
          <w:color w:val="000000" w:themeColor="text1"/>
          <w:lang w:val="en-US"/>
        </w:rPr>
        <w:t>textbooks</w:t>
      </w:r>
      <w:r w:rsidR="004E4B94" w:rsidRPr="00987DA3">
        <w:rPr>
          <w:color w:val="000000" w:themeColor="text1"/>
        </w:rPr>
        <w:t>,</w:t>
      </w:r>
      <w:r w:rsidR="004E4B94" w:rsidRPr="00987DA3">
        <w:rPr>
          <w:color w:val="000000" w:themeColor="text1"/>
          <w:lang w:val="en-US"/>
        </w:rPr>
        <w:t xml:space="preserve"> dictionary.</w:t>
      </w:r>
      <w:r w:rsidRPr="00987DA3">
        <w:rPr>
          <w:color w:val="000000" w:themeColor="text1"/>
        </w:rPr>
        <w:t xml:space="preserve"> </w:t>
      </w:r>
    </w:p>
    <w:p w14:paraId="78A398CA" w14:textId="77777777" w:rsidR="005544E1" w:rsidRPr="005544E1" w:rsidRDefault="005544E1" w:rsidP="005544E1">
      <w:pPr>
        <w:pBdr>
          <w:bottom w:val="single" w:sz="6" w:space="2" w:color="EEEEEE"/>
        </w:pBdr>
        <w:shd w:val="clear" w:color="auto" w:fill="FFFFFF"/>
        <w:spacing w:before="45" w:after="150" w:line="276" w:lineRule="auto"/>
        <w:outlineLvl w:val="3"/>
        <w:rPr>
          <w:rFonts w:ascii="Times New Roman" w:eastAsia="Times New Roman" w:hAnsi="Times New Roman" w:cs="Times New Roman"/>
          <w:b/>
          <w:bCs/>
          <w:caps/>
          <w:color w:val="000000" w:themeColor="text1"/>
          <w:sz w:val="24"/>
          <w:szCs w:val="24"/>
          <w:lang w:eastAsia="en-NG"/>
        </w:rPr>
      </w:pPr>
      <w:r w:rsidRPr="005544E1">
        <w:rPr>
          <w:rFonts w:ascii="Times New Roman" w:eastAsia="Times New Roman" w:hAnsi="Times New Roman" w:cs="Times New Roman"/>
          <w:b/>
          <w:bCs/>
          <w:caps/>
          <w:color w:val="000000" w:themeColor="text1"/>
          <w:sz w:val="24"/>
          <w:szCs w:val="24"/>
          <w:lang w:eastAsia="en-NG"/>
        </w:rPr>
        <w:t>ENCYCLOPEDIAS</w:t>
      </w:r>
    </w:p>
    <w:p w14:paraId="4C7EE3ED" w14:textId="6B48B247" w:rsidR="005544E1" w:rsidRPr="00987DA3" w:rsidRDefault="005544E1" w:rsidP="005544E1">
      <w:pPr>
        <w:shd w:val="clear" w:color="auto" w:fill="FFFFFF"/>
        <w:spacing w:line="276" w:lineRule="auto"/>
        <w:textAlignment w:val="top"/>
        <w:rPr>
          <w:rFonts w:ascii="Times New Roman" w:eastAsia="Times New Roman" w:hAnsi="Times New Roman" w:cs="Times New Roman"/>
          <w:color w:val="000000" w:themeColor="text1"/>
          <w:sz w:val="24"/>
          <w:szCs w:val="24"/>
          <w:lang w:eastAsia="en-NG"/>
        </w:rPr>
      </w:pPr>
      <w:r w:rsidRPr="005544E1">
        <w:rPr>
          <w:rFonts w:ascii="Times New Roman" w:eastAsia="Times New Roman" w:hAnsi="Times New Roman" w:cs="Times New Roman"/>
          <w:color w:val="000000" w:themeColor="text1"/>
          <w:sz w:val="24"/>
          <w:szCs w:val="24"/>
          <w:lang w:eastAsia="en-NG"/>
        </w:rPr>
        <w:t xml:space="preserve">Legal </w:t>
      </w:r>
      <w:r w:rsidRPr="00987DA3">
        <w:rPr>
          <w:rFonts w:ascii="Times New Roman" w:eastAsia="Times New Roman" w:hAnsi="Times New Roman" w:cs="Times New Roman"/>
          <w:color w:val="000000" w:themeColor="text1"/>
          <w:sz w:val="24"/>
          <w:szCs w:val="24"/>
          <w:lang w:eastAsia="en-NG"/>
        </w:rPr>
        <w:t>encyclopaedias</w:t>
      </w:r>
      <w:r w:rsidRPr="005544E1">
        <w:rPr>
          <w:rFonts w:ascii="Times New Roman" w:eastAsia="Times New Roman" w:hAnsi="Times New Roman" w:cs="Times New Roman"/>
          <w:color w:val="000000" w:themeColor="text1"/>
          <w:sz w:val="24"/>
          <w:szCs w:val="24"/>
          <w:lang w:eastAsia="en-NG"/>
        </w:rPr>
        <w:t xml:space="preserve"> contain brief, broad summaries of legal topics, providing introductions to legal topics and explaining relevant terms of art. They also provide citations to relevant primary law and sometimes give citations to relevant major law review articles. </w:t>
      </w:r>
    </w:p>
    <w:p w14:paraId="5EEC49A6" w14:textId="29D248E3" w:rsidR="005544E1" w:rsidRPr="00987DA3" w:rsidRDefault="005544E1" w:rsidP="005544E1">
      <w:pPr>
        <w:shd w:val="clear" w:color="auto" w:fill="FFFFFF"/>
        <w:spacing w:line="276" w:lineRule="auto"/>
        <w:textAlignment w:val="top"/>
        <w:rPr>
          <w:rFonts w:ascii="Times New Roman" w:eastAsia="Times New Roman" w:hAnsi="Times New Roman" w:cs="Times New Roman"/>
          <w:color w:val="000000" w:themeColor="text1"/>
          <w:sz w:val="24"/>
          <w:szCs w:val="24"/>
          <w:lang w:eastAsia="en-NG"/>
        </w:rPr>
      </w:pPr>
    </w:p>
    <w:p w14:paraId="42383BEB" w14:textId="1ADECB69" w:rsidR="005544E1" w:rsidRPr="00987DA3" w:rsidRDefault="005544E1" w:rsidP="005544E1">
      <w:pPr>
        <w:pStyle w:val="Heading4"/>
        <w:pBdr>
          <w:bottom w:val="single" w:sz="6" w:space="2" w:color="EEEEEE"/>
        </w:pBdr>
        <w:shd w:val="clear" w:color="auto" w:fill="FFFFFF"/>
        <w:spacing w:before="45" w:beforeAutospacing="0" w:after="45" w:afterAutospacing="0"/>
        <w:rPr>
          <w:caps/>
          <w:color w:val="000000" w:themeColor="text1"/>
          <w:lang w:val="en-US"/>
        </w:rPr>
      </w:pPr>
      <w:r w:rsidRPr="00987DA3">
        <w:rPr>
          <w:caps/>
          <w:color w:val="000000" w:themeColor="text1"/>
        </w:rPr>
        <w:t xml:space="preserve">LAW </w:t>
      </w:r>
      <w:r w:rsidR="003D5F04" w:rsidRPr="00987DA3">
        <w:rPr>
          <w:caps/>
          <w:color w:val="000000" w:themeColor="text1"/>
          <w:lang w:val="en-US"/>
        </w:rPr>
        <w:t>reviews</w:t>
      </w:r>
    </w:p>
    <w:p w14:paraId="21F209E2" w14:textId="013FA22E" w:rsidR="005544E1" w:rsidRPr="00987DA3" w:rsidRDefault="005544E1" w:rsidP="005544E1">
      <w:pPr>
        <w:pStyle w:val="NormalWeb"/>
        <w:shd w:val="clear" w:color="auto" w:fill="FFFFFF"/>
        <w:spacing w:before="0" w:beforeAutospacing="0" w:after="375" w:afterAutospacing="0" w:line="384" w:lineRule="atLeast"/>
        <w:textAlignment w:val="top"/>
        <w:rPr>
          <w:color w:val="000000" w:themeColor="text1"/>
          <w:lang w:val="en-US"/>
        </w:rPr>
      </w:pPr>
      <w:r w:rsidRPr="00987DA3">
        <w:rPr>
          <w:rStyle w:val="Strong"/>
          <w:b w:val="0"/>
          <w:bCs w:val="0"/>
          <w:color w:val="000000" w:themeColor="text1"/>
        </w:rPr>
        <w:t>Law review</w:t>
      </w:r>
      <w:r w:rsidR="00987DA3">
        <w:rPr>
          <w:rStyle w:val="Strong"/>
          <w:b w:val="0"/>
          <w:bCs w:val="0"/>
          <w:color w:val="000000" w:themeColor="text1"/>
          <w:lang w:val="en-US"/>
        </w:rPr>
        <w:t>s</w:t>
      </w:r>
      <w:r w:rsidRPr="00987DA3">
        <w:rPr>
          <w:rStyle w:val="Strong"/>
          <w:b w:val="0"/>
          <w:bCs w:val="0"/>
          <w:color w:val="000000" w:themeColor="text1"/>
        </w:rPr>
        <w:t xml:space="preserve"> are another great secondary source for legal research, valuable for the depth in which they </w:t>
      </w:r>
      <w:r w:rsidR="004E4B94" w:rsidRPr="00987DA3">
        <w:rPr>
          <w:rStyle w:val="Strong"/>
          <w:b w:val="0"/>
          <w:bCs w:val="0"/>
          <w:color w:val="000000" w:themeColor="text1"/>
        </w:rPr>
        <w:t>analyse</w:t>
      </w:r>
      <w:r w:rsidR="003D5F04" w:rsidRPr="00987DA3">
        <w:rPr>
          <w:rStyle w:val="Strong"/>
          <w:b w:val="0"/>
          <w:bCs w:val="0"/>
          <w:color w:val="000000" w:themeColor="text1"/>
          <w:lang w:val="en-US"/>
        </w:rPr>
        <w:t xml:space="preserve"> </w:t>
      </w:r>
      <w:r w:rsidRPr="00987DA3">
        <w:rPr>
          <w:rStyle w:val="Strong"/>
          <w:b w:val="0"/>
          <w:bCs w:val="0"/>
          <w:color w:val="000000" w:themeColor="text1"/>
        </w:rPr>
        <w:t>as well as their extensive references to other sources</w:t>
      </w:r>
      <w:r w:rsidR="003D5F04" w:rsidRPr="00987DA3">
        <w:rPr>
          <w:rStyle w:val="Strong"/>
          <w:b w:val="0"/>
          <w:bCs w:val="0"/>
          <w:color w:val="000000" w:themeColor="text1"/>
          <w:lang w:val="en-US"/>
        </w:rPr>
        <w:t>.</w:t>
      </w:r>
    </w:p>
    <w:p w14:paraId="7398108F" w14:textId="6D8CB99A" w:rsidR="005544E1" w:rsidRPr="00987DA3" w:rsidRDefault="005544E1" w:rsidP="005544E1">
      <w:pPr>
        <w:pStyle w:val="NormalWeb"/>
        <w:shd w:val="clear" w:color="auto" w:fill="FFFFFF"/>
        <w:spacing w:before="0" w:beforeAutospacing="0" w:after="375" w:afterAutospacing="0" w:line="384" w:lineRule="atLeast"/>
        <w:textAlignment w:val="top"/>
        <w:rPr>
          <w:color w:val="000000" w:themeColor="text1"/>
          <w:lang w:val="en-US"/>
        </w:rPr>
      </w:pPr>
      <w:r w:rsidRPr="00987DA3">
        <w:rPr>
          <w:color w:val="000000" w:themeColor="text1"/>
        </w:rPr>
        <w:t xml:space="preserve">Law reviews are scholarly publications, usually edited by </w:t>
      </w:r>
      <w:r w:rsidR="000520A9">
        <w:rPr>
          <w:color w:val="000000" w:themeColor="text1"/>
          <w:lang w:val="en-US"/>
        </w:rPr>
        <w:t xml:space="preserve">Nigerian </w:t>
      </w:r>
      <w:bookmarkStart w:id="0" w:name="_GoBack"/>
      <w:bookmarkEnd w:id="0"/>
      <w:r w:rsidRPr="00987DA3">
        <w:rPr>
          <w:color w:val="000000" w:themeColor="text1"/>
        </w:rPr>
        <w:t xml:space="preserve">law </w:t>
      </w:r>
      <w:r w:rsidR="004E4B94" w:rsidRPr="00987DA3">
        <w:rPr>
          <w:color w:val="000000" w:themeColor="text1"/>
        </w:rPr>
        <w:t>students</w:t>
      </w:r>
      <w:r w:rsidR="004E4B94" w:rsidRPr="00987DA3">
        <w:rPr>
          <w:color w:val="000000" w:themeColor="text1"/>
          <w:lang w:val="en-US"/>
        </w:rPr>
        <w:t>.</w:t>
      </w:r>
      <w:r w:rsidR="004E4B94" w:rsidRPr="00987DA3">
        <w:rPr>
          <w:color w:val="000000" w:themeColor="text1"/>
        </w:rPr>
        <w:t xml:space="preserve"> They</w:t>
      </w:r>
      <w:r w:rsidRPr="00987DA3">
        <w:rPr>
          <w:color w:val="000000" w:themeColor="text1"/>
        </w:rPr>
        <w:t xml:space="preserve"> contain both lengthy articles and shorter essays by professors and lawyers, as well as comments, notes. </w:t>
      </w:r>
      <w:r w:rsidRPr="00987DA3">
        <w:rPr>
          <w:rStyle w:val="Strong"/>
          <w:b w:val="0"/>
          <w:bCs w:val="0"/>
          <w:color w:val="000000" w:themeColor="text1"/>
        </w:rPr>
        <w:t xml:space="preserve">Law review articles often focus on new or emerging areas of law and they can offer more critical commentary than a legal </w:t>
      </w:r>
      <w:r w:rsidR="004E4B94" w:rsidRPr="00987DA3">
        <w:rPr>
          <w:rStyle w:val="Strong"/>
          <w:b w:val="0"/>
          <w:bCs w:val="0"/>
          <w:color w:val="000000" w:themeColor="text1"/>
        </w:rPr>
        <w:t>encyclopaedia</w:t>
      </w:r>
      <w:r w:rsidR="003D5F04" w:rsidRPr="00987DA3">
        <w:rPr>
          <w:rStyle w:val="Strong"/>
          <w:b w:val="0"/>
          <w:bCs w:val="0"/>
          <w:color w:val="000000" w:themeColor="text1"/>
          <w:lang w:val="en-US"/>
        </w:rPr>
        <w:t xml:space="preserve">. </w:t>
      </w:r>
      <w:r w:rsidRPr="00987DA3">
        <w:rPr>
          <w:color w:val="000000" w:themeColor="text1"/>
        </w:rPr>
        <w:t xml:space="preserve">Some law reviews are dedicated to a </w:t>
      </w:r>
      <w:r w:rsidR="004E4B94" w:rsidRPr="00987DA3">
        <w:rPr>
          <w:color w:val="000000" w:themeColor="text1"/>
        </w:rPr>
        <w:t>topic</w:t>
      </w:r>
      <w:r w:rsidRPr="00987DA3">
        <w:rPr>
          <w:color w:val="000000" w:themeColor="text1"/>
        </w:rPr>
        <w:t xml:space="preserve">, such as </w:t>
      </w:r>
      <w:r w:rsidR="004E4B94" w:rsidRPr="00987DA3">
        <w:rPr>
          <w:color w:val="000000" w:themeColor="text1"/>
        </w:rPr>
        <w:t>gender, environmental</w:t>
      </w:r>
      <w:r w:rsidRPr="00987DA3">
        <w:rPr>
          <w:color w:val="000000" w:themeColor="text1"/>
        </w:rPr>
        <w:t xml:space="preserve"> law, and will include in their contents the proceedings of a wide range of panels and symposia on timely legal issue</w:t>
      </w:r>
      <w:r w:rsidR="003D5F04" w:rsidRPr="00987DA3">
        <w:rPr>
          <w:color w:val="000000" w:themeColor="text1"/>
          <w:lang w:val="en-US"/>
        </w:rPr>
        <w:t>.</w:t>
      </w:r>
    </w:p>
    <w:p w14:paraId="1D4983C3" w14:textId="6F8364CF" w:rsidR="004E4B94" w:rsidRPr="00987DA3" w:rsidRDefault="004E4B94" w:rsidP="005544E1">
      <w:pPr>
        <w:pStyle w:val="NormalWeb"/>
        <w:shd w:val="clear" w:color="auto" w:fill="FFFFFF"/>
        <w:spacing w:before="0" w:beforeAutospacing="0" w:after="375" w:afterAutospacing="0" w:line="384" w:lineRule="atLeast"/>
        <w:textAlignment w:val="top"/>
        <w:rPr>
          <w:color w:val="000000" w:themeColor="text1"/>
          <w:lang w:val="en-US"/>
        </w:rPr>
      </w:pPr>
      <w:r w:rsidRPr="00987DA3">
        <w:rPr>
          <w:b/>
          <w:bCs/>
          <w:color w:val="000000" w:themeColor="text1"/>
          <w:lang w:val="en-US"/>
        </w:rPr>
        <w:t>Dictionaries</w:t>
      </w:r>
      <w:r w:rsidRPr="00987DA3">
        <w:rPr>
          <w:color w:val="000000" w:themeColor="text1"/>
          <w:lang w:val="en-US"/>
        </w:rPr>
        <w:t>: in law we have specialized dictionaries like the black law dictionary</w:t>
      </w:r>
      <w:r w:rsidR="00987DA3">
        <w:rPr>
          <w:color w:val="000000" w:themeColor="text1"/>
          <w:lang w:val="en-US"/>
        </w:rPr>
        <w:t>.</w:t>
      </w:r>
      <w:r w:rsidRPr="00987DA3">
        <w:rPr>
          <w:color w:val="000000" w:themeColor="text1"/>
          <w:lang w:val="en-US"/>
        </w:rPr>
        <w:t xml:space="preserve"> </w:t>
      </w:r>
      <w:r w:rsidR="00987DA3">
        <w:rPr>
          <w:color w:val="000000" w:themeColor="text1"/>
          <w:lang w:val="en-US"/>
        </w:rPr>
        <w:t>I</w:t>
      </w:r>
      <w:r w:rsidRPr="00987DA3">
        <w:rPr>
          <w:color w:val="000000" w:themeColor="text1"/>
          <w:lang w:val="en-US"/>
        </w:rPr>
        <w:t xml:space="preserve">t covers </w:t>
      </w:r>
      <w:r w:rsidRPr="00987DA3">
        <w:rPr>
          <w:color w:val="000000" w:themeColor="text1"/>
          <w:shd w:val="clear" w:color="auto" w:fill="FFFFFF"/>
        </w:rPr>
        <w:t xml:space="preserve">terms used in the various branches of the legal profession, as civil law, criminal law, and corporate law. A comprehensive legal dictionary adds to its body of standard English entries </w:t>
      </w:r>
      <w:r w:rsidRPr="00987DA3">
        <w:rPr>
          <w:color w:val="000000" w:themeColor="text1"/>
          <w:shd w:val="clear" w:color="auto" w:fill="FFFFFF"/>
        </w:rPr>
        <w:lastRenderedPageBreak/>
        <w:t>many words and phrases that have made their way into modern legal practice</w:t>
      </w:r>
      <w:r w:rsidRPr="00987DA3">
        <w:rPr>
          <w:color w:val="000000" w:themeColor="text1"/>
          <w:shd w:val="clear" w:color="auto" w:fill="FFFFFF"/>
          <w:lang w:val="en-US"/>
        </w:rPr>
        <w:t>.</w:t>
      </w:r>
      <w:r w:rsidRPr="00987DA3">
        <w:rPr>
          <w:color w:val="000000" w:themeColor="text1"/>
          <w:shd w:val="clear" w:color="auto" w:fill="FFFFFF"/>
        </w:rPr>
        <w:t xml:space="preserve"> Such a specialized dictionary is useful for law students and for attorneys themselves</w:t>
      </w:r>
      <w:r w:rsidRPr="00987DA3">
        <w:rPr>
          <w:color w:val="000000" w:themeColor="text1"/>
          <w:shd w:val="clear" w:color="auto" w:fill="FFFFFF"/>
          <w:lang w:val="en-US"/>
        </w:rPr>
        <w:t>.</w:t>
      </w:r>
    </w:p>
    <w:p w14:paraId="0A37211B" w14:textId="69994F4F" w:rsidR="004E4B94" w:rsidRPr="00987DA3" w:rsidRDefault="004E4B94" w:rsidP="004E4B94">
      <w:pPr>
        <w:pStyle w:val="NormalWeb"/>
        <w:shd w:val="clear" w:color="auto" w:fill="FFFFFF"/>
        <w:spacing w:before="0" w:beforeAutospacing="0" w:after="150" w:afterAutospacing="0" w:line="276" w:lineRule="auto"/>
        <w:textAlignment w:val="top"/>
        <w:rPr>
          <w:color w:val="000000" w:themeColor="text1"/>
          <w:shd w:val="clear" w:color="auto" w:fill="FFFFFF"/>
        </w:rPr>
      </w:pPr>
      <w:r w:rsidRPr="00987DA3">
        <w:rPr>
          <w:color w:val="000000" w:themeColor="text1"/>
        </w:rPr>
        <w:t>Secondary sources are a good way to start research and often have citations to primary sources.</w:t>
      </w:r>
      <w:r w:rsidRPr="00987DA3">
        <w:rPr>
          <w:rStyle w:val="Strong"/>
          <w:b w:val="0"/>
          <w:bCs w:val="0"/>
          <w:color w:val="000000" w:themeColor="text1"/>
          <w:shd w:val="clear" w:color="auto" w:fill="FFFFFF"/>
          <w:lang w:val="en-US"/>
        </w:rPr>
        <w:t xml:space="preserve"> These sources of law provide explanation to the primary sources.</w:t>
      </w:r>
      <w:r w:rsidRPr="00987DA3">
        <w:rPr>
          <w:rStyle w:val="Strong"/>
          <w:b w:val="0"/>
          <w:bCs w:val="0"/>
          <w:color w:val="000000" w:themeColor="text1"/>
          <w:shd w:val="clear" w:color="auto" w:fill="FFFFFF"/>
        </w:rPr>
        <w:t xml:space="preserve"> Secondary sources are a great place to begin your research</w:t>
      </w:r>
      <w:r w:rsidRPr="00987DA3">
        <w:rPr>
          <w:color w:val="000000" w:themeColor="text1"/>
          <w:shd w:val="clear" w:color="auto" w:fill="FFFFFF"/>
        </w:rPr>
        <w:t>. Although the primary sources of law</w:t>
      </w:r>
      <w:r w:rsidRPr="00987DA3">
        <w:rPr>
          <w:color w:val="000000" w:themeColor="text1"/>
          <w:shd w:val="clear" w:color="auto" w:fill="FFFFFF"/>
          <w:lang w:val="en-US"/>
        </w:rPr>
        <w:t>,</w:t>
      </w:r>
      <w:r w:rsidRPr="00987DA3">
        <w:rPr>
          <w:color w:val="000000" w:themeColor="text1"/>
          <w:shd w:val="clear" w:color="auto" w:fill="FFFFFF"/>
        </w:rPr>
        <w:t xml:space="preserve"> case law, statutes, and regulations</w:t>
      </w:r>
      <w:r w:rsidRPr="00987DA3">
        <w:rPr>
          <w:color w:val="000000" w:themeColor="text1"/>
          <w:shd w:val="clear" w:color="auto" w:fill="FFFFFF"/>
          <w:lang w:val="en-US"/>
        </w:rPr>
        <w:t>,</w:t>
      </w:r>
      <w:r w:rsidRPr="00987DA3">
        <w:rPr>
          <w:color w:val="000000" w:themeColor="text1"/>
          <w:shd w:val="clear" w:color="auto" w:fill="FFFFFF"/>
        </w:rPr>
        <w:t xml:space="preserve"> establish the law on a given topic, it is often difficult to quickly locate answers in them. Secondary sources often </w:t>
      </w:r>
      <w:r w:rsidRPr="00987DA3">
        <w:rPr>
          <w:rStyle w:val="Strong"/>
          <w:b w:val="0"/>
          <w:bCs w:val="0"/>
          <w:color w:val="000000" w:themeColor="text1"/>
          <w:shd w:val="clear" w:color="auto" w:fill="FFFFFF"/>
        </w:rPr>
        <w:t>explain legal principles</w:t>
      </w:r>
      <w:r w:rsidRPr="00987DA3">
        <w:rPr>
          <w:color w:val="000000" w:themeColor="text1"/>
          <w:shd w:val="clear" w:color="auto" w:fill="FFFFFF"/>
        </w:rPr>
        <w:t> more thoroughly than a single case or statute, so </w:t>
      </w:r>
      <w:r w:rsidRPr="00987DA3">
        <w:rPr>
          <w:rStyle w:val="Strong"/>
          <w:b w:val="0"/>
          <w:bCs w:val="0"/>
          <w:color w:val="000000" w:themeColor="text1"/>
          <w:shd w:val="clear" w:color="auto" w:fill="FFFFFF"/>
        </w:rPr>
        <w:t>using them can help you save time</w:t>
      </w:r>
      <w:r w:rsidRPr="00987DA3">
        <w:rPr>
          <w:color w:val="000000" w:themeColor="text1"/>
          <w:shd w:val="clear" w:color="auto" w:fill="FFFFFF"/>
        </w:rPr>
        <w:t>. Secondary sources also help you avoid unnecessary research, since you are tapping into work that someone else has already done on an issue.</w:t>
      </w:r>
    </w:p>
    <w:p w14:paraId="0342EF4E" w14:textId="77777777" w:rsidR="005544E1" w:rsidRPr="005544E1" w:rsidRDefault="005544E1" w:rsidP="005544E1">
      <w:pPr>
        <w:shd w:val="clear" w:color="auto" w:fill="FFFFFF"/>
        <w:spacing w:line="276" w:lineRule="auto"/>
        <w:textAlignment w:val="top"/>
        <w:rPr>
          <w:rFonts w:ascii="Times New Roman" w:eastAsia="Times New Roman" w:hAnsi="Times New Roman" w:cs="Times New Roman"/>
          <w:color w:val="000000" w:themeColor="text1"/>
          <w:sz w:val="24"/>
          <w:szCs w:val="24"/>
          <w:lang w:eastAsia="en-NG"/>
        </w:rPr>
      </w:pPr>
    </w:p>
    <w:p w14:paraId="33B93A93" w14:textId="77777777" w:rsidR="005544E1" w:rsidRPr="00987DA3" w:rsidRDefault="005544E1" w:rsidP="005544E1">
      <w:pPr>
        <w:pStyle w:val="NormalWeb"/>
        <w:shd w:val="clear" w:color="auto" w:fill="FFFFFF"/>
        <w:spacing w:before="0" w:beforeAutospacing="0" w:after="150" w:afterAutospacing="0" w:line="276" w:lineRule="auto"/>
        <w:textAlignment w:val="top"/>
        <w:rPr>
          <w:rStyle w:val="Strong"/>
          <w:b w:val="0"/>
          <w:bCs w:val="0"/>
          <w:color w:val="000000" w:themeColor="text1"/>
        </w:rPr>
      </w:pPr>
    </w:p>
    <w:p w14:paraId="579C2014" w14:textId="77777777" w:rsidR="002E2B85" w:rsidRPr="00987DA3" w:rsidRDefault="002E2B85" w:rsidP="005544E1">
      <w:pPr>
        <w:spacing w:line="276" w:lineRule="auto"/>
        <w:rPr>
          <w:rFonts w:ascii="Times New Roman" w:hAnsi="Times New Roman" w:cs="Times New Roman"/>
          <w:color w:val="000000" w:themeColor="text1"/>
          <w:sz w:val="24"/>
          <w:szCs w:val="24"/>
          <w:lang w:val="en-US"/>
        </w:rPr>
      </w:pPr>
    </w:p>
    <w:sectPr w:rsidR="002E2B85" w:rsidRPr="00987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782"/>
    <w:multiLevelType w:val="hybridMultilevel"/>
    <w:tmpl w:val="BFDE1A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85"/>
    <w:rsid w:val="000520A9"/>
    <w:rsid w:val="00132D11"/>
    <w:rsid w:val="002E2B85"/>
    <w:rsid w:val="003D5F04"/>
    <w:rsid w:val="004E4B94"/>
    <w:rsid w:val="005544E1"/>
    <w:rsid w:val="006A4329"/>
    <w:rsid w:val="00780253"/>
    <w:rsid w:val="00987D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C80E"/>
  <w15:chartTrackingRefBased/>
  <w15:docId w15:val="{58C87FC8-9568-4273-8F6D-1E9A0D72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544E1"/>
    <w:pPr>
      <w:spacing w:before="100" w:beforeAutospacing="1" w:after="100" w:afterAutospacing="1" w:line="240" w:lineRule="auto"/>
      <w:outlineLvl w:val="1"/>
    </w:pPr>
    <w:rPr>
      <w:rFonts w:ascii="Times New Roman" w:eastAsia="Times New Roman" w:hAnsi="Times New Roman" w:cs="Times New Roman"/>
      <w:b/>
      <w:bCs/>
      <w:sz w:val="36"/>
      <w:szCs w:val="36"/>
      <w:lang w:eastAsia="en-NG"/>
    </w:rPr>
  </w:style>
  <w:style w:type="paragraph" w:styleId="Heading4">
    <w:name w:val="heading 4"/>
    <w:basedOn w:val="Normal"/>
    <w:link w:val="Heading4Char"/>
    <w:uiPriority w:val="9"/>
    <w:qFormat/>
    <w:rsid w:val="005544E1"/>
    <w:pPr>
      <w:spacing w:before="100" w:beforeAutospacing="1" w:after="100" w:afterAutospacing="1" w:line="240" w:lineRule="auto"/>
      <w:outlineLvl w:val="3"/>
    </w:pPr>
    <w:rPr>
      <w:rFonts w:ascii="Times New Roman" w:eastAsia="Times New Roman" w:hAnsi="Times New Roman" w:cs="Times New Roman"/>
      <w:b/>
      <w:bCs/>
      <w:sz w:val="24"/>
      <w:szCs w:val="24"/>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B85"/>
    <w:rPr>
      <w:b/>
      <w:bCs/>
    </w:rPr>
  </w:style>
  <w:style w:type="paragraph" w:styleId="NormalWeb">
    <w:name w:val="Normal (Web)"/>
    <w:basedOn w:val="Normal"/>
    <w:uiPriority w:val="99"/>
    <w:unhideWhenUsed/>
    <w:rsid w:val="006A4329"/>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6A4329"/>
    <w:rPr>
      <w:color w:val="0000FF"/>
      <w:u w:val="single"/>
    </w:rPr>
  </w:style>
  <w:style w:type="character" w:customStyle="1" w:styleId="Heading2Char">
    <w:name w:val="Heading 2 Char"/>
    <w:basedOn w:val="DefaultParagraphFont"/>
    <w:link w:val="Heading2"/>
    <w:uiPriority w:val="9"/>
    <w:rsid w:val="005544E1"/>
    <w:rPr>
      <w:rFonts w:ascii="Times New Roman" w:eastAsia="Times New Roman" w:hAnsi="Times New Roman" w:cs="Times New Roman"/>
      <w:b/>
      <w:bCs/>
      <w:sz w:val="36"/>
      <w:szCs w:val="36"/>
      <w:lang w:eastAsia="en-NG"/>
    </w:rPr>
  </w:style>
  <w:style w:type="character" w:customStyle="1" w:styleId="Heading4Char">
    <w:name w:val="Heading 4 Char"/>
    <w:basedOn w:val="DefaultParagraphFont"/>
    <w:link w:val="Heading4"/>
    <w:uiPriority w:val="9"/>
    <w:rsid w:val="005544E1"/>
    <w:rPr>
      <w:rFonts w:ascii="Times New Roman" w:eastAsia="Times New Roman" w:hAnsi="Times New Roman" w:cs="Times New Roman"/>
      <w:b/>
      <w:bCs/>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9694">
      <w:bodyDiv w:val="1"/>
      <w:marLeft w:val="0"/>
      <w:marRight w:val="0"/>
      <w:marTop w:val="0"/>
      <w:marBottom w:val="0"/>
      <w:divBdr>
        <w:top w:val="none" w:sz="0" w:space="0" w:color="auto"/>
        <w:left w:val="none" w:sz="0" w:space="0" w:color="auto"/>
        <w:bottom w:val="none" w:sz="0" w:space="0" w:color="auto"/>
        <w:right w:val="none" w:sz="0" w:space="0" w:color="auto"/>
      </w:divBdr>
      <w:divsChild>
        <w:div w:id="146094393">
          <w:marLeft w:val="0"/>
          <w:marRight w:val="0"/>
          <w:marTop w:val="0"/>
          <w:marBottom w:val="150"/>
          <w:divBdr>
            <w:top w:val="none" w:sz="0" w:space="0" w:color="auto"/>
            <w:left w:val="none" w:sz="0" w:space="0" w:color="auto"/>
            <w:bottom w:val="none" w:sz="0" w:space="0" w:color="auto"/>
            <w:right w:val="none" w:sz="0" w:space="0" w:color="auto"/>
          </w:divBdr>
        </w:div>
        <w:div w:id="1803034063">
          <w:marLeft w:val="-225"/>
          <w:marRight w:val="-225"/>
          <w:marTop w:val="0"/>
          <w:marBottom w:val="900"/>
          <w:divBdr>
            <w:top w:val="none" w:sz="0" w:space="0" w:color="auto"/>
            <w:left w:val="none" w:sz="0" w:space="0" w:color="auto"/>
            <w:bottom w:val="none" w:sz="0" w:space="0" w:color="auto"/>
            <w:right w:val="none" w:sz="0" w:space="0" w:color="auto"/>
          </w:divBdr>
          <w:divsChild>
            <w:div w:id="710154471">
              <w:marLeft w:val="0"/>
              <w:marRight w:val="0"/>
              <w:marTop w:val="0"/>
              <w:marBottom w:val="0"/>
              <w:divBdr>
                <w:top w:val="none" w:sz="0" w:space="0" w:color="auto"/>
                <w:left w:val="none" w:sz="0" w:space="0" w:color="auto"/>
                <w:bottom w:val="none" w:sz="0" w:space="0" w:color="auto"/>
                <w:right w:val="none" w:sz="0" w:space="0" w:color="auto"/>
              </w:divBdr>
              <w:divsChild>
                <w:div w:id="272438721">
                  <w:marLeft w:val="0"/>
                  <w:marRight w:val="0"/>
                  <w:marTop w:val="0"/>
                  <w:marBottom w:val="0"/>
                  <w:divBdr>
                    <w:top w:val="none" w:sz="0" w:space="0" w:color="auto"/>
                    <w:left w:val="none" w:sz="0" w:space="0" w:color="auto"/>
                    <w:bottom w:val="none" w:sz="0" w:space="0" w:color="auto"/>
                    <w:right w:val="none" w:sz="0" w:space="0" w:color="auto"/>
                  </w:divBdr>
                  <w:divsChild>
                    <w:div w:id="948010190">
                      <w:marLeft w:val="0"/>
                      <w:marRight w:val="0"/>
                      <w:marTop w:val="0"/>
                      <w:marBottom w:val="0"/>
                      <w:divBdr>
                        <w:top w:val="none" w:sz="0" w:space="0" w:color="auto"/>
                        <w:left w:val="none" w:sz="0" w:space="0" w:color="auto"/>
                        <w:bottom w:val="none" w:sz="0" w:space="0" w:color="auto"/>
                        <w:right w:val="none" w:sz="0" w:space="0" w:color="auto"/>
                      </w:divBdr>
                      <w:divsChild>
                        <w:div w:id="1643733931">
                          <w:marLeft w:val="0"/>
                          <w:marRight w:val="0"/>
                          <w:marTop w:val="0"/>
                          <w:marBottom w:val="0"/>
                          <w:divBdr>
                            <w:top w:val="none" w:sz="0" w:space="0" w:color="auto"/>
                            <w:left w:val="none" w:sz="0" w:space="0" w:color="auto"/>
                            <w:bottom w:val="none" w:sz="0" w:space="0" w:color="auto"/>
                            <w:right w:val="none" w:sz="0" w:space="0" w:color="auto"/>
                          </w:divBdr>
                          <w:divsChild>
                            <w:div w:id="286544521">
                              <w:marLeft w:val="0"/>
                              <w:marRight w:val="0"/>
                              <w:marTop w:val="0"/>
                              <w:marBottom w:val="300"/>
                              <w:divBdr>
                                <w:top w:val="single" w:sz="2" w:space="0" w:color="CCCCCC"/>
                                <w:left w:val="single" w:sz="2" w:space="0" w:color="CCCCCC"/>
                                <w:bottom w:val="single" w:sz="2" w:space="0" w:color="CCCCCC"/>
                                <w:right w:val="single" w:sz="2" w:space="0" w:color="CCCCCC"/>
                              </w:divBdr>
                              <w:divsChild>
                                <w:div w:id="744256374">
                                  <w:marLeft w:val="0"/>
                                  <w:marRight w:val="0"/>
                                  <w:marTop w:val="0"/>
                                  <w:marBottom w:val="0"/>
                                  <w:divBdr>
                                    <w:top w:val="none" w:sz="0" w:space="0" w:color="auto"/>
                                    <w:left w:val="none" w:sz="0" w:space="0" w:color="auto"/>
                                    <w:bottom w:val="none" w:sz="0" w:space="0" w:color="auto"/>
                                    <w:right w:val="none" w:sz="0" w:space="0" w:color="auto"/>
                                  </w:divBdr>
                                  <w:divsChild>
                                    <w:div w:id="1677343159">
                                      <w:marLeft w:val="0"/>
                                      <w:marRight w:val="0"/>
                                      <w:marTop w:val="0"/>
                                      <w:marBottom w:val="0"/>
                                      <w:divBdr>
                                        <w:top w:val="none" w:sz="0" w:space="0" w:color="auto"/>
                                        <w:left w:val="none" w:sz="0" w:space="0" w:color="auto"/>
                                        <w:bottom w:val="none" w:sz="0" w:space="0" w:color="auto"/>
                                        <w:right w:val="none" w:sz="0" w:space="0" w:color="auto"/>
                                      </w:divBdr>
                                      <w:divsChild>
                                        <w:div w:id="1314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75374">
      <w:bodyDiv w:val="1"/>
      <w:marLeft w:val="0"/>
      <w:marRight w:val="0"/>
      <w:marTop w:val="0"/>
      <w:marBottom w:val="0"/>
      <w:divBdr>
        <w:top w:val="none" w:sz="0" w:space="0" w:color="auto"/>
        <w:left w:val="none" w:sz="0" w:space="0" w:color="auto"/>
        <w:bottom w:val="none" w:sz="0" w:space="0" w:color="auto"/>
        <w:right w:val="none" w:sz="0" w:space="0" w:color="auto"/>
      </w:divBdr>
      <w:divsChild>
        <w:div w:id="690885350">
          <w:marLeft w:val="0"/>
          <w:marRight w:val="0"/>
          <w:marTop w:val="0"/>
          <w:marBottom w:val="150"/>
          <w:divBdr>
            <w:top w:val="none" w:sz="0" w:space="0" w:color="auto"/>
            <w:left w:val="none" w:sz="0" w:space="0" w:color="auto"/>
            <w:bottom w:val="none" w:sz="0" w:space="0" w:color="auto"/>
            <w:right w:val="none" w:sz="0" w:space="0" w:color="auto"/>
          </w:divBdr>
        </w:div>
        <w:div w:id="1870946673">
          <w:marLeft w:val="-225"/>
          <w:marRight w:val="-225"/>
          <w:marTop w:val="0"/>
          <w:marBottom w:val="900"/>
          <w:divBdr>
            <w:top w:val="none" w:sz="0" w:space="0" w:color="auto"/>
            <w:left w:val="none" w:sz="0" w:space="0" w:color="auto"/>
            <w:bottom w:val="none" w:sz="0" w:space="0" w:color="auto"/>
            <w:right w:val="none" w:sz="0" w:space="0" w:color="auto"/>
          </w:divBdr>
          <w:divsChild>
            <w:div w:id="50428609">
              <w:marLeft w:val="0"/>
              <w:marRight w:val="0"/>
              <w:marTop w:val="0"/>
              <w:marBottom w:val="0"/>
              <w:divBdr>
                <w:top w:val="none" w:sz="0" w:space="0" w:color="auto"/>
                <w:left w:val="none" w:sz="0" w:space="0" w:color="auto"/>
                <w:bottom w:val="none" w:sz="0" w:space="0" w:color="auto"/>
                <w:right w:val="none" w:sz="0" w:space="0" w:color="auto"/>
              </w:divBdr>
              <w:divsChild>
                <w:div w:id="554436108">
                  <w:marLeft w:val="0"/>
                  <w:marRight w:val="0"/>
                  <w:marTop w:val="0"/>
                  <w:marBottom w:val="0"/>
                  <w:divBdr>
                    <w:top w:val="none" w:sz="0" w:space="0" w:color="auto"/>
                    <w:left w:val="none" w:sz="0" w:space="0" w:color="auto"/>
                    <w:bottom w:val="none" w:sz="0" w:space="0" w:color="auto"/>
                    <w:right w:val="none" w:sz="0" w:space="0" w:color="auto"/>
                  </w:divBdr>
                  <w:divsChild>
                    <w:div w:id="553347954">
                      <w:marLeft w:val="0"/>
                      <w:marRight w:val="0"/>
                      <w:marTop w:val="0"/>
                      <w:marBottom w:val="0"/>
                      <w:divBdr>
                        <w:top w:val="none" w:sz="0" w:space="0" w:color="auto"/>
                        <w:left w:val="none" w:sz="0" w:space="0" w:color="auto"/>
                        <w:bottom w:val="none" w:sz="0" w:space="0" w:color="auto"/>
                        <w:right w:val="none" w:sz="0" w:space="0" w:color="auto"/>
                      </w:divBdr>
                      <w:divsChild>
                        <w:div w:id="922179301">
                          <w:marLeft w:val="0"/>
                          <w:marRight w:val="0"/>
                          <w:marTop w:val="0"/>
                          <w:marBottom w:val="0"/>
                          <w:divBdr>
                            <w:top w:val="none" w:sz="0" w:space="0" w:color="auto"/>
                            <w:left w:val="none" w:sz="0" w:space="0" w:color="auto"/>
                            <w:bottom w:val="none" w:sz="0" w:space="0" w:color="auto"/>
                            <w:right w:val="none" w:sz="0" w:space="0" w:color="auto"/>
                          </w:divBdr>
                          <w:divsChild>
                            <w:div w:id="288054927">
                              <w:marLeft w:val="0"/>
                              <w:marRight w:val="0"/>
                              <w:marTop w:val="0"/>
                              <w:marBottom w:val="300"/>
                              <w:divBdr>
                                <w:top w:val="single" w:sz="2" w:space="0" w:color="CCCCCC"/>
                                <w:left w:val="single" w:sz="2" w:space="0" w:color="CCCCCC"/>
                                <w:bottom w:val="single" w:sz="2" w:space="0" w:color="CCCCCC"/>
                                <w:right w:val="single" w:sz="2" w:space="0" w:color="CCCCCC"/>
                              </w:divBdr>
                              <w:divsChild>
                                <w:div w:id="146559909">
                                  <w:marLeft w:val="0"/>
                                  <w:marRight w:val="0"/>
                                  <w:marTop w:val="0"/>
                                  <w:marBottom w:val="0"/>
                                  <w:divBdr>
                                    <w:top w:val="none" w:sz="0" w:space="0" w:color="auto"/>
                                    <w:left w:val="none" w:sz="0" w:space="0" w:color="auto"/>
                                    <w:bottom w:val="none" w:sz="0" w:space="0" w:color="auto"/>
                                    <w:right w:val="none" w:sz="0" w:space="0" w:color="auto"/>
                                  </w:divBdr>
                                  <w:divsChild>
                                    <w:div w:id="1635141340">
                                      <w:marLeft w:val="0"/>
                                      <w:marRight w:val="0"/>
                                      <w:marTop w:val="0"/>
                                      <w:marBottom w:val="0"/>
                                      <w:divBdr>
                                        <w:top w:val="none" w:sz="0" w:space="0" w:color="auto"/>
                                        <w:left w:val="none" w:sz="0" w:space="0" w:color="auto"/>
                                        <w:bottom w:val="none" w:sz="0" w:space="0" w:color="auto"/>
                                        <w:right w:val="none" w:sz="0" w:space="0" w:color="auto"/>
                                      </w:divBdr>
                                      <w:divsChild>
                                        <w:div w:id="5009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71933">
      <w:bodyDiv w:val="1"/>
      <w:marLeft w:val="0"/>
      <w:marRight w:val="0"/>
      <w:marTop w:val="0"/>
      <w:marBottom w:val="0"/>
      <w:divBdr>
        <w:top w:val="none" w:sz="0" w:space="0" w:color="auto"/>
        <w:left w:val="none" w:sz="0" w:space="0" w:color="auto"/>
        <w:bottom w:val="none" w:sz="0" w:space="0" w:color="auto"/>
        <w:right w:val="none" w:sz="0" w:space="0" w:color="auto"/>
      </w:divBdr>
      <w:divsChild>
        <w:div w:id="17053721">
          <w:marLeft w:val="0"/>
          <w:marRight w:val="0"/>
          <w:marTop w:val="0"/>
          <w:marBottom w:val="0"/>
          <w:divBdr>
            <w:top w:val="none" w:sz="0" w:space="0" w:color="auto"/>
            <w:left w:val="none" w:sz="0" w:space="0" w:color="auto"/>
            <w:bottom w:val="none" w:sz="0" w:space="0" w:color="auto"/>
            <w:right w:val="none" w:sz="0" w:space="0" w:color="auto"/>
          </w:divBdr>
          <w:divsChild>
            <w:div w:id="1759788453">
              <w:marLeft w:val="-225"/>
              <w:marRight w:val="-225"/>
              <w:marTop w:val="0"/>
              <w:marBottom w:val="0"/>
              <w:divBdr>
                <w:top w:val="none" w:sz="0" w:space="0" w:color="auto"/>
                <w:left w:val="none" w:sz="0" w:space="0" w:color="auto"/>
                <w:bottom w:val="none" w:sz="0" w:space="0" w:color="auto"/>
                <w:right w:val="none" w:sz="0" w:space="0" w:color="auto"/>
              </w:divBdr>
              <w:divsChild>
                <w:div w:id="1101800920">
                  <w:marLeft w:val="0"/>
                  <w:marRight w:val="0"/>
                  <w:marTop w:val="0"/>
                  <w:marBottom w:val="0"/>
                  <w:divBdr>
                    <w:top w:val="none" w:sz="0" w:space="0" w:color="auto"/>
                    <w:left w:val="none" w:sz="0" w:space="0" w:color="auto"/>
                    <w:bottom w:val="none" w:sz="0" w:space="0" w:color="auto"/>
                    <w:right w:val="none" w:sz="0" w:space="0" w:color="auto"/>
                  </w:divBdr>
                  <w:divsChild>
                    <w:div w:id="826290044">
                      <w:marLeft w:val="0"/>
                      <w:marRight w:val="0"/>
                      <w:marTop w:val="0"/>
                      <w:marBottom w:val="0"/>
                      <w:divBdr>
                        <w:top w:val="none" w:sz="0" w:space="0" w:color="auto"/>
                        <w:left w:val="none" w:sz="0" w:space="0" w:color="auto"/>
                        <w:bottom w:val="none" w:sz="0" w:space="0" w:color="auto"/>
                        <w:right w:val="none" w:sz="0" w:space="0" w:color="auto"/>
                      </w:divBdr>
                      <w:divsChild>
                        <w:div w:id="526219847">
                          <w:marLeft w:val="0"/>
                          <w:marRight w:val="0"/>
                          <w:marTop w:val="0"/>
                          <w:marBottom w:val="0"/>
                          <w:divBdr>
                            <w:top w:val="none" w:sz="0" w:space="0" w:color="auto"/>
                            <w:left w:val="none" w:sz="0" w:space="0" w:color="auto"/>
                            <w:bottom w:val="none" w:sz="0" w:space="0" w:color="auto"/>
                            <w:right w:val="none" w:sz="0" w:space="0" w:color="auto"/>
                          </w:divBdr>
                          <w:divsChild>
                            <w:div w:id="123274157">
                              <w:marLeft w:val="0"/>
                              <w:marRight w:val="0"/>
                              <w:marTop w:val="0"/>
                              <w:marBottom w:val="0"/>
                              <w:divBdr>
                                <w:top w:val="none" w:sz="0" w:space="0" w:color="auto"/>
                                <w:left w:val="none" w:sz="0" w:space="0" w:color="auto"/>
                                <w:bottom w:val="none" w:sz="0" w:space="0" w:color="auto"/>
                                <w:right w:val="none" w:sz="0" w:space="0" w:color="auto"/>
                              </w:divBdr>
                              <w:divsChild>
                                <w:div w:id="1698576448">
                                  <w:marLeft w:val="0"/>
                                  <w:marRight w:val="0"/>
                                  <w:marTop w:val="0"/>
                                  <w:marBottom w:val="300"/>
                                  <w:divBdr>
                                    <w:top w:val="single" w:sz="6" w:space="0" w:color="CCCCCC"/>
                                    <w:left w:val="single" w:sz="6" w:space="0" w:color="CCCCCC"/>
                                    <w:bottom w:val="single" w:sz="6" w:space="0" w:color="CCCCCC"/>
                                    <w:right w:val="single" w:sz="6" w:space="0" w:color="CCCCCC"/>
                                  </w:divBdr>
                                  <w:divsChild>
                                    <w:div w:id="853418129">
                                      <w:marLeft w:val="0"/>
                                      <w:marRight w:val="0"/>
                                      <w:marTop w:val="0"/>
                                      <w:marBottom w:val="0"/>
                                      <w:divBdr>
                                        <w:top w:val="none" w:sz="0" w:space="0" w:color="auto"/>
                                        <w:left w:val="none" w:sz="0" w:space="0" w:color="auto"/>
                                        <w:bottom w:val="none" w:sz="0" w:space="0" w:color="auto"/>
                                        <w:right w:val="none" w:sz="0" w:space="0" w:color="auto"/>
                                      </w:divBdr>
                                      <w:divsChild>
                                        <w:div w:id="1759205780">
                                          <w:marLeft w:val="0"/>
                                          <w:marRight w:val="0"/>
                                          <w:marTop w:val="0"/>
                                          <w:marBottom w:val="0"/>
                                          <w:divBdr>
                                            <w:top w:val="none" w:sz="0" w:space="0" w:color="auto"/>
                                            <w:left w:val="none" w:sz="0" w:space="0" w:color="auto"/>
                                            <w:bottom w:val="none" w:sz="0" w:space="0" w:color="auto"/>
                                            <w:right w:val="none" w:sz="0" w:space="0" w:color="auto"/>
                                          </w:divBdr>
                                          <w:divsChild>
                                            <w:div w:id="7636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466927">
      <w:bodyDiv w:val="1"/>
      <w:marLeft w:val="0"/>
      <w:marRight w:val="0"/>
      <w:marTop w:val="0"/>
      <w:marBottom w:val="0"/>
      <w:divBdr>
        <w:top w:val="none" w:sz="0" w:space="0" w:color="auto"/>
        <w:left w:val="none" w:sz="0" w:space="0" w:color="auto"/>
        <w:bottom w:val="none" w:sz="0" w:space="0" w:color="auto"/>
        <w:right w:val="none" w:sz="0" w:space="0" w:color="auto"/>
      </w:divBdr>
    </w:div>
    <w:div w:id="1905143822">
      <w:bodyDiv w:val="1"/>
      <w:marLeft w:val="0"/>
      <w:marRight w:val="0"/>
      <w:marTop w:val="0"/>
      <w:marBottom w:val="0"/>
      <w:divBdr>
        <w:top w:val="none" w:sz="0" w:space="0" w:color="auto"/>
        <w:left w:val="none" w:sz="0" w:space="0" w:color="auto"/>
        <w:bottom w:val="none" w:sz="0" w:space="0" w:color="auto"/>
        <w:right w:val="none" w:sz="0" w:space="0" w:color="auto"/>
      </w:divBdr>
      <w:divsChild>
        <w:div w:id="1501239165">
          <w:marLeft w:val="0"/>
          <w:marRight w:val="0"/>
          <w:marTop w:val="0"/>
          <w:marBottom w:val="150"/>
          <w:divBdr>
            <w:top w:val="none" w:sz="0" w:space="0" w:color="auto"/>
            <w:left w:val="none" w:sz="0" w:space="0" w:color="auto"/>
            <w:bottom w:val="none" w:sz="0" w:space="0" w:color="auto"/>
            <w:right w:val="none" w:sz="0" w:space="0" w:color="auto"/>
          </w:divBdr>
        </w:div>
        <w:div w:id="402528691">
          <w:marLeft w:val="-225"/>
          <w:marRight w:val="-225"/>
          <w:marTop w:val="0"/>
          <w:marBottom w:val="900"/>
          <w:divBdr>
            <w:top w:val="none" w:sz="0" w:space="0" w:color="auto"/>
            <w:left w:val="none" w:sz="0" w:space="0" w:color="auto"/>
            <w:bottom w:val="none" w:sz="0" w:space="0" w:color="auto"/>
            <w:right w:val="none" w:sz="0" w:space="0" w:color="auto"/>
          </w:divBdr>
          <w:divsChild>
            <w:div w:id="2015691293">
              <w:marLeft w:val="0"/>
              <w:marRight w:val="0"/>
              <w:marTop w:val="0"/>
              <w:marBottom w:val="0"/>
              <w:divBdr>
                <w:top w:val="none" w:sz="0" w:space="0" w:color="auto"/>
                <w:left w:val="none" w:sz="0" w:space="0" w:color="auto"/>
                <w:bottom w:val="none" w:sz="0" w:space="0" w:color="auto"/>
                <w:right w:val="none" w:sz="0" w:space="0" w:color="auto"/>
              </w:divBdr>
              <w:divsChild>
                <w:div w:id="1877891528">
                  <w:marLeft w:val="0"/>
                  <w:marRight w:val="0"/>
                  <w:marTop w:val="0"/>
                  <w:marBottom w:val="0"/>
                  <w:divBdr>
                    <w:top w:val="none" w:sz="0" w:space="0" w:color="auto"/>
                    <w:left w:val="none" w:sz="0" w:space="0" w:color="auto"/>
                    <w:bottom w:val="none" w:sz="0" w:space="0" w:color="auto"/>
                    <w:right w:val="none" w:sz="0" w:space="0" w:color="auto"/>
                  </w:divBdr>
                  <w:divsChild>
                    <w:div w:id="1596353676">
                      <w:marLeft w:val="0"/>
                      <w:marRight w:val="0"/>
                      <w:marTop w:val="0"/>
                      <w:marBottom w:val="0"/>
                      <w:divBdr>
                        <w:top w:val="none" w:sz="0" w:space="0" w:color="auto"/>
                        <w:left w:val="none" w:sz="0" w:space="0" w:color="auto"/>
                        <w:bottom w:val="none" w:sz="0" w:space="0" w:color="auto"/>
                        <w:right w:val="none" w:sz="0" w:space="0" w:color="auto"/>
                      </w:divBdr>
                      <w:divsChild>
                        <w:div w:id="31078606">
                          <w:marLeft w:val="0"/>
                          <w:marRight w:val="0"/>
                          <w:marTop w:val="0"/>
                          <w:marBottom w:val="0"/>
                          <w:divBdr>
                            <w:top w:val="none" w:sz="0" w:space="0" w:color="auto"/>
                            <w:left w:val="none" w:sz="0" w:space="0" w:color="auto"/>
                            <w:bottom w:val="none" w:sz="0" w:space="0" w:color="auto"/>
                            <w:right w:val="none" w:sz="0" w:space="0" w:color="auto"/>
                          </w:divBdr>
                          <w:divsChild>
                            <w:div w:id="777218646">
                              <w:marLeft w:val="0"/>
                              <w:marRight w:val="0"/>
                              <w:marTop w:val="0"/>
                              <w:marBottom w:val="300"/>
                              <w:divBdr>
                                <w:top w:val="single" w:sz="2" w:space="0" w:color="CCCCCC"/>
                                <w:left w:val="single" w:sz="2" w:space="0" w:color="CCCCCC"/>
                                <w:bottom w:val="single" w:sz="2" w:space="0" w:color="CCCCCC"/>
                                <w:right w:val="single" w:sz="2" w:space="0" w:color="CCCCCC"/>
                              </w:divBdr>
                              <w:divsChild>
                                <w:div w:id="1217352774">
                                  <w:marLeft w:val="0"/>
                                  <w:marRight w:val="0"/>
                                  <w:marTop w:val="0"/>
                                  <w:marBottom w:val="0"/>
                                  <w:divBdr>
                                    <w:top w:val="none" w:sz="0" w:space="0" w:color="auto"/>
                                    <w:left w:val="none" w:sz="0" w:space="0" w:color="auto"/>
                                    <w:bottom w:val="none" w:sz="0" w:space="0" w:color="auto"/>
                                    <w:right w:val="none" w:sz="0" w:space="0" w:color="auto"/>
                                  </w:divBdr>
                                  <w:divsChild>
                                    <w:div w:id="349137719">
                                      <w:marLeft w:val="0"/>
                                      <w:marRight w:val="0"/>
                                      <w:marTop w:val="0"/>
                                      <w:marBottom w:val="0"/>
                                      <w:divBdr>
                                        <w:top w:val="none" w:sz="0" w:space="0" w:color="auto"/>
                                        <w:left w:val="none" w:sz="0" w:space="0" w:color="auto"/>
                                        <w:bottom w:val="none" w:sz="0" w:space="0" w:color="auto"/>
                                        <w:right w:val="none" w:sz="0" w:space="0" w:color="auto"/>
                                      </w:divBdr>
                                      <w:divsChild>
                                        <w:div w:id="5480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3</cp:revision>
  <dcterms:created xsi:type="dcterms:W3CDTF">2020-04-09T15:47:00Z</dcterms:created>
  <dcterms:modified xsi:type="dcterms:W3CDTF">2020-04-09T16:53:00Z</dcterms:modified>
</cp:coreProperties>
</file>