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A9F" w:rsidRDefault="00A96839">
      <w:pPr>
        <w:rPr>
          <w:rFonts w:cs="Arial"/>
          <w:b/>
          <w:bCs/>
          <w:sz w:val="24"/>
          <w:szCs w:val="24"/>
        </w:rPr>
      </w:pPr>
      <w:bookmarkStart w:id="0" w:name="_GoBack"/>
      <w:bookmarkEnd w:id="0"/>
      <w:r>
        <w:rPr>
          <w:rFonts w:cs="Arial"/>
          <w:b/>
          <w:bCs/>
          <w:sz w:val="24"/>
          <w:szCs w:val="24"/>
        </w:rPr>
        <w:t>NAME: OSSAI NGOZI NAWAJELI</w:t>
      </w:r>
    </w:p>
    <w:p w:rsidR="003E2A9F" w:rsidRDefault="00A96839">
      <w:pPr>
        <w:rPr>
          <w:rFonts w:cs="Arial"/>
          <w:b/>
          <w:bCs/>
          <w:sz w:val="24"/>
          <w:szCs w:val="24"/>
        </w:rPr>
      </w:pPr>
      <w:r>
        <w:rPr>
          <w:rFonts w:cs="Arial"/>
          <w:b/>
          <w:bCs/>
          <w:sz w:val="24"/>
          <w:szCs w:val="24"/>
        </w:rPr>
        <w:t>Level: 100(level)</w:t>
      </w:r>
    </w:p>
    <w:p w:rsidR="003E2A9F" w:rsidRDefault="00A96839">
      <w:pPr>
        <w:rPr>
          <w:rFonts w:cs="Arial"/>
          <w:b/>
          <w:bCs/>
          <w:sz w:val="24"/>
          <w:szCs w:val="24"/>
        </w:rPr>
      </w:pPr>
      <w:r>
        <w:rPr>
          <w:rFonts w:cs="Arial"/>
          <w:b/>
          <w:bCs/>
          <w:sz w:val="24"/>
          <w:szCs w:val="24"/>
        </w:rPr>
        <w:t>Course : legal method (law102)</w:t>
      </w:r>
    </w:p>
    <w:p w:rsidR="003E2A9F" w:rsidRDefault="00A96839">
      <w:pPr>
        <w:rPr>
          <w:rFonts w:cs="Arial"/>
          <w:b/>
          <w:bCs/>
          <w:sz w:val="24"/>
          <w:szCs w:val="24"/>
        </w:rPr>
      </w:pPr>
      <w:r>
        <w:rPr>
          <w:rFonts w:cs="Arial"/>
          <w:b/>
          <w:bCs/>
          <w:sz w:val="24"/>
          <w:szCs w:val="24"/>
        </w:rPr>
        <w:t>Question: discuss secondary sources of law in Nigerian. Times new Romans, 12, justify your work.</w:t>
      </w:r>
    </w:p>
    <w:p w:rsidR="003E2A9F" w:rsidRDefault="00A96839">
      <w:pPr>
        <w:rPr>
          <w:rFonts w:cs="Arial"/>
          <w:b/>
          <w:bCs/>
          <w:sz w:val="24"/>
          <w:szCs w:val="24"/>
        </w:rPr>
      </w:pPr>
      <w:r>
        <w:rPr>
          <w:rFonts w:cs="Arial"/>
          <w:b/>
          <w:bCs/>
          <w:sz w:val="24"/>
          <w:szCs w:val="24"/>
        </w:rPr>
        <w:t>Matric number : 19/law01/226</w:t>
      </w:r>
    </w:p>
    <w:p w:rsidR="003E2A9F" w:rsidRDefault="00A96839">
      <w:pPr>
        <w:jc w:val="center"/>
        <w:rPr>
          <w:rFonts w:cs="Arial"/>
          <w:b/>
          <w:bCs/>
          <w:sz w:val="24"/>
          <w:szCs w:val="24"/>
          <w:u w:val="single"/>
        </w:rPr>
      </w:pPr>
      <w:r>
        <w:rPr>
          <w:rFonts w:cs="Arial"/>
          <w:b/>
          <w:bCs/>
          <w:sz w:val="24"/>
          <w:szCs w:val="24"/>
          <w:u w:val="single"/>
        </w:rPr>
        <w:t>Answer</w:t>
      </w:r>
    </w:p>
    <w:p w:rsidR="003E2A9F" w:rsidRDefault="00A96839">
      <w:pPr>
        <w:jc w:val="center"/>
        <w:rPr>
          <w:rFonts w:cs="Arial"/>
          <w:sz w:val="24"/>
          <w:szCs w:val="24"/>
        </w:rPr>
      </w:pPr>
      <w:r>
        <w:rPr>
          <w:rFonts w:cs="Arial"/>
          <w:b/>
          <w:bCs/>
          <w:sz w:val="24"/>
          <w:szCs w:val="24"/>
          <w:u w:val="single"/>
        </w:rPr>
        <w:t>Secondary sources of law in Nigerian</w:t>
      </w:r>
    </w:p>
    <w:p w:rsidR="003E2A9F" w:rsidRDefault="00A96839">
      <w:pPr>
        <w:jc w:val="center"/>
        <w:rPr>
          <w:rFonts w:cs="Arial"/>
          <w:sz w:val="24"/>
          <w:szCs w:val="24"/>
        </w:rPr>
      </w:pPr>
      <w:r>
        <w:rPr>
          <w:rFonts w:cs="Arial"/>
          <w:sz w:val="24"/>
          <w:szCs w:val="24"/>
        </w:rPr>
        <w:t xml:space="preserve">  </w:t>
      </w:r>
      <w:r>
        <w:rPr>
          <w:rFonts w:cs="Arial"/>
          <w:sz w:val="24"/>
          <w:szCs w:val="24"/>
        </w:rPr>
        <w:t>Secondary sources of law are laws created by minister (or other bodies) under power given to them by an act of parliament. It is used to fill in details provided practical measures that enable the law to be enforced and operate in daily life. Secondary leg</w:t>
      </w:r>
      <w:r>
        <w:rPr>
          <w:rFonts w:cs="Arial"/>
          <w:sz w:val="24"/>
          <w:szCs w:val="24"/>
        </w:rPr>
        <w:t>al sources may restate the law but they also discuss analyze, describe, explain or critique it as well secondary sources are used to help locate primary source of law define legal words and phrases or help in legal research. This sources of law is a good w</w:t>
      </w:r>
      <w:r>
        <w:rPr>
          <w:rFonts w:cs="Arial"/>
          <w:sz w:val="24"/>
          <w:szCs w:val="24"/>
        </w:rPr>
        <w:t>ay to start research and often have citation to primary source. They also often help to explain legal principles more thoroughly than a single case or status so using them can help in save time, they can also help to avoid unnecessary research since you ar</w:t>
      </w:r>
      <w:r>
        <w:rPr>
          <w:rFonts w:cs="Arial"/>
          <w:sz w:val="24"/>
          <w:szCs w:val="24"/>
        </w:rPr>
        <w:t>e tapping into work that someone else has already done on an issue, some of this secondary sources of law include; legal encyclopedia, law reviews, treatises, restatement.</w:t>
      </w:r>
    </w:p>
    <w:p w:rsidR="003E2A9F" w:rsidRDefault="00A96839">
      <w:pPr>
        <w:jc w:val="center"/>
        <w:rPr>
          <w:rFonts w:cs="Arial"/>
          <w:sz w:val="24"/>
          <w:szCs w:val="24"/>
        </w:rPr>
      </w:pPr>
      <w:r>
        <w:rPr>
          <w:rFonts w:cs="Arial"/>
          <w:b/>
          <w:bCs/>
          <w:sz w:val="24"/>
          <w:szCs w:val="24"/>
          <w:u w:val="single"/>
        </w:rPr>
        <w:t>Explanation;</w:t>
      </w:r>
    </w:p>
    <w:p w:rsidR="003E2A9F" w:rsidRDefault="00A96839">
      <w:pPr>
        <w:rPr>
          <w:rFonts w:cs="Arial"/>
          <w:b/>
          <w:bCs/>
          <w:sz w:val="24"/>
          <w:szCs w:val="24"/>
          <w:u w:val="single"/>
        </w:rPr>
      </w:pPr>
      <w:r>
        <w:rPr>
          <w:rFonts w:cs="Arial"/>
          <w:b/>
          <w:bCs/>
          <w:sz w:val="24"/>
          <w:szCs w:val="24"/>
          <w:u w:val="single"/>
        </w:rPr>
        <w:t>Legal encyclopedia:</w:t>
      </w:r>
      <w:r>
        <w:rPr>
          <w:rFonts w:cs="Arial"/>
          <w:sz w:val="24"/>
          <w:szCs w:val="24"/>
        </w:rPr>
        <w:t xml:space="preserve"> this contains brief, broad summary of legal topics,</w:t>
      </w:r>
      <w:r>
        <w:rPr>
          <w:rFonts w:cs="Arial"/>
          <w:sz w:val="24"/>
          <w:szCs w:val="24"/>
        </w:rPr>
        <w:t xml:space="preserve"> providing introduction to legal topics and explaining relevant term of art. They also provide citations to relevant primary law and sometimes give citations to relevant major law reviews article.</w:t>
      </w:r>
    </w:p>
    <w:p w:rsidR="003E2A9F" w:rsidRDefault="00A96839">
      <w:pPr>
        <w:rPr>
          <w:rFonts w:cs="Arial"/>
          <w:b/>
          <w:bCs/>
          <w:sz w:val="24"/>
          <w:szCs w:val="24"/>
          <w:u w:val="single"/>
        </w:rPr>
      </w:pPr>
      <w:r>
        <w:rPr>
          <w:rFonts w:cs="Arial"/>
          <w:b/>
          <w:bCs/>
          <w:sz w:val="24"/>
          <w:szCs w:val="24"/>
          <w:u w:val="single"/>
        </w:rPr>
        <w:t>Treatises:</w:t>
      </w:r>
      <w:r>
        <w:rPr>
          <w:rFonts w:cs="Arial"/>
          <w:sz w:val="24"/>
          <w:szCs w:val="24"/>
        </w:rPr>
        <w:t xml:space="preserve"> this are books on legal topics and are good plac</w:t>
      </w:r>
      <w:r>
        <w:rPr>
          <w:rFonts w:cs="Arial"/>
          <w:sz w:val="24"/>
          <w:szCs w:val="24"/>
        </w:rPr>
        <w:t>e to begin your research or find an answer to a question, and will help save time by providing explanations, analysis and tips treatise are intended for law student, while others are meant for practicing lawyers</w:t>
      </w:r>
    </w:p>
    <w:p w:rsidR="003E2A9F" w:rsidRDefault="00A96839">
      <w:pPr>
        <w:rPr>
          <w:rFonts w:cs="Arial"/>
          <w:b/>
          <w:bCs/>
          <w:sz w:val="24"/>
          <w:szCs w:val="24"/>
          <w:u w:val="single"/>
        </w:rPr>
      </w:pPr>
      <w:r>
        <w:rPr>
          <w:rFonts w:cs="Arial"/>
          <w:b/>
          <w:bCs/>
          <w:sz w:val="24"/>
          <w:szCs w:val="24"/>
          <w:u w:val="single"/>
        </w:rPr>
        <w:t xml:space="preserve">Law reviews: </w:t>
      </w:r>
      <w:r>
        <w:rPr>
          <w:rFonts w:cs="Arial"/>
          <w:sz w:val="24"/>
          <w:szCs w:val="24"/>
        </w:rPr>
        <w:t xml:space="preserve"> law reviews or journal article</w:t>
      </w:r>
      <w:r>
        <w:rPr>
          <w:rFonts w:cs="Arial"/>
          <w:sz w:val="24"/>
          <w:szCs w:val="24"/>
        </w:rPr>
        <w:t>s are another great secondary sources of legal research, valuable for the depth in which they analyze and critique legal topics as well as their extensive reference to other sources, including the primary sources of law.</w:t>
      </w:r>
    </w:p>
    <w:p w:rsidR="003E2A9F" w:rsidRDefault="00A96839">
      <w:pPr>
        <w:rPr>
          <w:rFonts w:cs="Arial"/>
          <w:sz w:val="24"/>
          <w:szCs w:val="24"/>
        </w:rPr>
      </w:pPr>
      <w:r>
        <w:rPr>
          <w:rFonts w:cs="Arial"/>
          <w:b/>
          <w:bCs/>
          <w:sz w:val="24"/>
          <w:szCs w:val="24"/>
          <w:u w:val="single"/>
        </w:rPr>
        <w:t xml:space="preserve">Restatements: </w:t>
      </w:r>
      <w:r>
        <w:rPr>
          <w:rFonts w:cs="Arial"/>
          <w:sz w:val="24"/>
          <w:szCs w:val="24"/>
        </w:rPr>
        <w:t>this are highly regar</w:t>
      </w:r>
      <w:r>
        <w:rPr>
          <w:rFonts w:cs="Arial"/>
          <w:sz w:val="24"/>
          <w:szCs w:val="24"/>
        </w:rPr>
        <w:t>ded distillation to common law. They are prepared by the prestigious organization comprising judges, professor and lawyers. Restatements cover broad topics such as contract or property and are organized into chapters, titles and sectors</w:t>
      </w:r>
    </w:p>
    <w:p w:rsidR="003E2A9F" w:rsidRDefault="003E2A9F">
      <w:pPr>
        <w:ind w:left="108"/>
        <w:rPr>
          <w:rFonts w:cs="Arial"/>
          <w:b/>
          <w:bCs/>
          <w:sz w:val="24"/>
          <w:szCs w:val="24"/>
          <w:u w:val="single"/>
        </w:rPr>
      </w:pPr>
    </w:p>
    <w:p w:rsidR="003E2A9F" w:rsidRDefault="00A96839">
      <w:pPr>
        <w:ind w:left="108"/>
        <w:rPr>
          <w:rFonts w:cs="Arial"/>
          <w:sz w:val="24"/>
          <w:szCs w:val="24"/>
        </w:rPr>
      </w:pPr>
      <w:r>
        <w:rPr>
          <w:rFonts w:cs="Arial"/>
          <w:sz w:val="24"/>
          <w:szCs w:val="24"/>
        </w:rPr>
        <w:t xml:space="preserve"> </w:t>
      </w:r>
    </w:p>
    <w:sectPr w:rsidR="003E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C05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F1A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B2F2622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00000003"/>
    <w:multiLevelType w:val="hybridMultilevel"/>
    <w:tmpl w:val="8008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F1166B7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0000005"/>
    <w:multiLevelType w:val="hybridMultilevel"/>
    <w:tmpl w:val="DB32B7F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00000006"/>
    <w:multiLevelType w:val="hybridMultilevel"/>
    <w:tmpl w:val="4C52357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9F"/>
    <w:rsid w:val="003E2A9F"/>
    <w:rsid w:val="00A9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2AEAD8C-9281-134A-8A53-02679A17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ossaingoziblessing3@gmail.com</dc:creator>
  <cp:lastModifiedBy>Guest User</cp:lastModifiedBy>
  <cp:revision>2</cp:revision>
  <dcterms:created xsi:type="dcterms:W3CDTF">2020-04-10T00:37:00Z</dcterms:created>
  <dcterms:modified xsi:type="dcterms:W3CDTF">2020-04-10T00:37:00Z</dcterms:modified>
</cp:coreProperties>
</file>