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387C2" w14:textId="77777777" w:rsidR="00063D0C" w:rsidRPr="002376AE" w:rsidRDefault="002376AE">
      <w:pPr>
        <w:rPr>
          <w:rFonts w:ascii="Times New Roman" w:hAnsi="Times New Roman" w:cs="Times New Roman"/>
          <w:sz w:val="40"/>
          <w:szCs w:val="40"/>
        </w:rPr>
      </w:pPr>
      <w:r w:rsidRPr="002376AE">
        <w:rPr>
          <w:rFonts w:ascii="Times New Roman" w:hAnsi="Times New Roman" w:cs="Times New Roman"/>
          <w:sz w:val="40"/>
          <w:szCs w:val="40"/>
        </w:rPr>
        <w:t>OMEJE PEACE OJOMA</w:t>
      </w:r>
    </w:p>
    <w:p w14:paraId="070BC92A" w14:textId="77777777" w:rsidR="002376AE" w:rsidRPr="002376AE" w:rsidRDefault="002376AE">
      <w:pPr>
        <w:rPr>
          <w:rFonts w:ascii="Times New Roman" w:hAnsi="Times New Roman" w:cs="Times New Roman"/>
          <w:sz w:val="40"/>
          <w:szCs w:val="40"/>
        </w:rPr>
      </w:pPr>
      <w:r w:rsidRPr="002376AE">
        <w:rPr>
          <w:rFonts w:ascii="Times New Roman" w:hAnsi="Times New Roman" w:cs="Times New Roman"/>
          <w:sz w:val="40"/>
          <w:szCs w:val="40"/>
        </w:rPr>
        <w:t>17/MHS07/026</w:t>
      </w:r>
    </w:p>
    <w:p w14:paraId="6A30FFC3" w14:textId="77777777" w:rsidR="002376AE" w:rsidRPr="002376AE" w:rsidRDefault="002376AE">
      <w:pPr>
        <w:rPr>
          <w:rFonts w:ascii="Times New Roman" w:hAnsi="Times New Roman" w:cs="Times New Roman"/>
          <w:sz w:val="40"/>
          <w:szCs w:val="40"/>
        </w:rPr>
      </w:pPr>
      <w:r w:rsidRPr="002376AE">
        <w:rPr>
          <w:rFonts w:ascii="Times New Roman" w:hAnsi="Times New Roman" w:cs="Times New Roman"/>
          <w:sz w:val="40"/>
          <w:szCs w:val="40"/>
        </w:rPr>
        <w:t>PHARMACOLOGY</w:t>
      </w:r>
    </w:p>
    <w:p w14:paraId="74D0BBD2" w14:textId="77777777" w:rsidR="002376AE" w:rsidRPr="002376AE" w:rsidRDefault="002376AE">
      <w:pPr>
        <w:rPr>
          <w:rFonts w:ascii="Times New Roman" w:hAnsi="Times New Roman" w:cs="Times New Roman"/>
          <w:sz w:val="40"/>
          <w:szCs w:val="40"/>
        </w:rPr>
      </w:pPr>
      <w:r w:rsidRPr="002376AE">
        <w:rPr>
          <w:rFonts w:ascii="Times New Roman" w:hAnsi="Times New Roman" w:cs="Times New Roman"/>
          <w:sz w:val="40"/>
          <w:szCs w:val="40"/>
        </w:rPr>
        <w:t>300 LEVEL</w:t>
      </w:r>
    </w:p>
    <w:p w14:paraId="06C25B48" w14:textId="57F8D7EF" w:rsidR="002376AE" w:rsidRPr="002376AE" w:rsidRDefault="005F05B0">
      <w:pPr>
        <w:rPr>
          <w:rFonts w:ascii="Times New Roman" w:hAnsi="Times New Roman" w:cs="Times New Roman"/>
          <w:sz w:val="40"/>
          <w:szCs w:val="40"/>
        </w:rPr>
      </w:pPr>
      <w:r>
        <w:rPr>
          <w:rFonts w:ascii="Times New Roman" w:hAnsi="Times New Roman" w:cs="Times New Roman"/>
          <w:sz w:val="40"/>
          <w:szCs w:val="40"/>
        </w:rPr>
        <w:t>PHA 306</w:t>
      </w:r>
      <w:bookmarkStart w:id="0" w:name="_GoBack"/>
      <w:bookmarkEnd w:id="0"/>
      <w:r w:rsidR="002376AE" w:rsidRPr="002376AE">
        <w:rPr>
          <w:rFonts w:ascii="Times New Roman" w:hAnsi="Times New Roman" w:cs="Times New Roman"/>
          <w:sz w:val="40"/>
          <w:szCs w:val="40"/>
        </w:rPr>
        <w:t xml:space="preserve"> – ORGAN SYSTEM PHARMACOLOGY</w:t>
      </w:r>
    </w:p>
    <w:p w14:paraId="69349386" w14:textId="7EC3F423" w:rsidR="002376AE" w:rsidRPr="00A564E2" w:rsidRDefault="00A564E2">
      <w:pPr>
        <w:rPr>
          <w:rFonts w:ascii="Times New Roman" w:hAnsi="Times New Roman" w:cs="Times New Roman"/>
          <w:sz w:val="40"/>
          <w:szCs w:val="40"/>
        </w:rPr>
      </w:pPr>
      <w:r>
        <w:rPr>
          <w:rFonts w:ascii="Times New Roman" w:hAnsi="Times New Roman" w:cs="Times New Roman"/>
          <w:sz w:val="40"/>
          <w:szCs w:val="40"/>
        </w:rPr>
        <w:t>ASSIGNMENT</w:t>
      </w:r>
    </w:p>
    <w:p w14:paraId="210C68A1" w14:textId="77777777" w:rsidR="002376AE" w:rsidRDefault="002376AE">
      <w:pPr>
        <w:rPr>
          <w:rFonts w:ascii="Times New Roman" w:hAnsi="Times New Roman" w:cs="Times New Roman"/>
          <w:sz w:val="36"/>
          <w:szCs w:val="36"/>
        </w:rPr>
      </w:pPr>
    </w:p>
    <w:p w14:paraId="7416A002" w14:textId="77777777" w:rsidR="002376AE" w:rsidRDefault="002376AE">
      <w:pPr>
        <w:rPr>
          <w:rFonts w:ascii="Times New Roman" w:hAnsi="Times New Roman" w:cs="Times New Roman"/>
          <w:sz w:val="36"/>
          <w:szCs w:val="36"/>
        </w:rPr>
      </w:pPr>
    </w:p>
    <w:p w14:paraId="23055D6C" w14:textId="77777777" w:rsidR="002376AE" w:rsidRDefault="002376AE">
      <w:pPr>
        <w:rPr>
          <w:rFonts w:ascii="Times New Roman" w:hAnsi="Times New Roman" w:cs="Times New Roman"/>
          <w:sz w:val="36"/>
          <w:szCs w:val="36"/>
        </w:rPr>
      </w:pPr>
    </w:p>
    <w:p w14:paraId="1FDDB2E8" w14:textId="77777777" w:rsidR="002376AE" w:rsidRPr="002376AE" w:rsidRDefault="002376AE" w:rsidP="002376AE">
      <w:pPr>
        <w:spacing w:before="100" w:beforeAutospacing="1" w:after="120"/>
        <w:rPr>
          <w:rFonts w:ascii="Times New Roman" w:hAnsi="Times New Roman" w:cs="Times New Roman"/>
          <w:sz w:val="36"/>
          <w:szCs w:val="36"/>
        </w:rPr>
      </w:pPr>
      <w:r>
        <w:rPr>
          <w:rFonts w:ascii="Times New Roman" w:hAnsi="Times New Roman" w:cs="Times New Roman"/>
          <w:sz w:val="32"/>
          <w:szCs w:val="32"/>
        </w:rPr>
        <w:t xml:space="preserve">1. </w:t>
      </w:r>
      <w:r w:rsidRPr="002376AE">
        <w:rPr>
          <w:rFonts w:ascii="Times New Roman" w:hAnsi="Times New Roman" w:cs="Times New Roman"/>
          <w:b/>
          <w:sz w:val="36"/>
          <w:szCs w:val="36"/>
          <w:u w:val="single"/>
        </w:rPr>
        <w:t>NAME OF DRUG</w:t>
      </w:r>
    </w:p>
    <w:p w14:paraId="17252A60" w14:textId="77777777" w:rsidR="002376AE" w:rsidRDefault="002376AE" w:rsidP="002376AE">
      <w:pPr>
        <w:spacing w:before="100" w:beforeAutospacing="1" w:after="120"/>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Nitrofurantoin</w:t>
      </w:r>
    </w:p>
    <w:p w14:paraId="45064EB1" w14:textId="77777777" w:rsidR="00F93E89" w:rsidRDefault="00F93E89" w:rsidP="002376AE">
      <w:pPr>
        <w:spacing w:before="100" w:beforeAutospacing="1" w:after="120"/>
        <w:rPr>
          <w:rFonts w:ascii="Times New Roman" w:hAnsi="Times New Roman" w:cs="Times New Roman"/>
          <w:sz w:val="36"/>
          <w:szCs w:val="36"/>
        </w:rPr>
      </w:pPr>
    </w:p>
    <w:p w14:paraId="07D77248" w14:textId="77777777" w:rsidR="002376AE" w:rsidRDefault="002376AE" w:rsidP="002376AE">
      <w:pPr>
        <w:spacing w:before="100" w:beforeAutospacing="1" w:after="120"/>
        <w:rPr>
          <w:rFonts w:ascii="Times New Roman" w:hAnsi="Times New Roman" w:cs="Times New Roman"/>
          <w:b/>
          <w:sz w:val="36"/>
          <w:szCs w:val="36"/>
          <w:u w:val="single"/>
        </w:rPr>
      </w:pPr>
      <w:r>
        <w:rPr>
          <w:rFonts w:ascii="Times New Roman" w:hAnsi="Times New Roman" w:cs="Times New Roman"/>
          <w:sz w:val="36"/>
          <w:szCs w:val="36"/>
        </w:rPr>
        <w:t xml:space="preserve">2. </w:t>
      </w:r>
      <w:r>
        <w:rPr>
          <w:rFonts w:ascii="Times New Roman" w:hAnsi="Times New Roman" w:cs="Times New Roman"/>
          <w:b/>
          <w:sz w:val="36"/>
          <w:szCs w:val="36"/>
          <w:u w:val="single"/>
        </w:rPr>
        <w:t>ANTIBACTERIAL ACTIVITY</w:t>
      </w:r>
    </w:p>
    <w:p w14:paraId="5FAAE2CD" w14:textId="2B3346F9" w:rsidR="004E52C7" w:rsidRDefault="004E52C7" w:rsidP="002376AE">
      <w:pPr>
        <w:spacing w:before="100" w:beforeAutospacing="1" w:after="120"/>
        <w:rPr>
          <w:rFonts w:ascii="Times New Roman" w:hAnsi="Times New Roman" w:cs="Times New Roman"/>
          <w:sz w:val="28"/>
          <w:szCs w:val="28"/>
        </w:rPr>
      </w:pPr>
      <w:r w:rsidRPr="004E52C7">
        <w:rPr>
          <w:rFonts w:ascii="Times New Roman" w:hAnsi="Times New Roman" w:cs="Times New Roman"/>
          <w:sz w:val="28"/>
          <w:szCs w:val="28"/>
        </w:rPr>
        <w:t xml:space="preserve">          Nitrofurantoin has narrow</w:t>
      </w:r>
      <w:r>
        <w:rPr>
          <w:rFonts w:ascii="Times New Roman" w:hAnsi="Times New Roman" w:cs="Times New Roman"/>
          <w:sz w:val="28"/>
          <w:szCs w:val="28"/>
        </w:rPr>
        <w:t xml:space="preserve"> antimicrobial spectrum, frequent bacteria resistance and toxicity. It is bacteriostatic for most susceptible microorganisms at 32ug/ml or less and is bactericidal at concentrations of 100ug/ml and more. The antibacterial activity is higher in acidic urine. It has been show to have high activity against many strains of </w:t>
      </w:r>
      <w:r>
        <w:rPr>
          <w:rFonts w:ascii="Times New Roman" w:hAnsi="Times New Roman" w:cs="Times New Roman"/>
          <w:i/>
          <w:sz w:val="28"/>
          <w:szCs w:val="28"/>
        </w:rPr>
        <w:t xml:space="preserve">E. coli, Bacillus subtillis sp., Citrobacter sp., Staphylococcus aureus, Streptococcus agalactiae, Staphylococcus saprophyticus </w:t>
      </w:r>
      <w:r w:rsidRPr="00D75495">
        <w:rPr>
          <w:rFonts w:ascii="Times New Roman" w:hAnsi="Times New Roman" w:cs="Times New Roman"/>
          <w:sz w:val="28"/>
          <w:szCs w:val="28"/>
        </w:rPr>
        <w:t>and</w:t>
      </w:r>
      <w:r>
        <w:rPr>
          <w:rFonts w:ascii="Times New Roman" w:hAnsi="Times New Roman" w:cs="Times New Roman"/>
          <w:i/>
          <w:sz w:val="28"/>
          <w:szCs w:val="28"/>
        </w:rPr>
        <w:t xml:space="preserve"> En</w:t>
      </w:r>
      <w:r w:rsidR="00D75495">
        <w:rPr>
          <w:rFonts w:ascii="Times New Roman" w:hAnsi="Times New Roman" w:cs="Times New Roman"/>
          <w:i/>
          <w:sz w:val="28"/>
          <w:szCs w:val="28"/>
        </w:rPr>
        <w:t xml:space="preserve">terococci. </w:t>
      </w:r>
      <w:r w:rsidR="00D75495">
        <w:rPr>
          <w:rFonts w:ascii="Times New Roman" w:hAnsi="Times New Roman" w:cs="Times New Roman"/>
          <w:sz w:val="28"/>
          <w:szCs w:val="28"/>
        </w:rPr>
        <w:t xml:space="preserve">However, most species of </w:t>
      </w:r>
      <w:r w:rsidR="00D75495">
        <w:rPr>
          <w:rFonts w:ascii="Times New Roman" w:hAnsi="Times New Roman" w:cs="Times New Roman"/>
          <w:i/>
          <w:sz w:val="28"/>
          <w:szCs w:val="28"/>
        </w:rPr>
        <w:t xml:space="preserve">Proteus and Pseudomonas </w:t>
      </w:r>
      <w:r w:rsidR="00D75495">
        <w:rPr>
          <w:rFonts w:ascii="Times New Roman" w:hAnsi="Times New Roman" w:cs="Times New Roman"/>
          <w:sz w:val="28"/>
          <w:szCs w:val="28"/>
        </w:rPr>
        <w:t xml:space="preserve">and many species of </w:t>
      </w:r>
      <w:r w:rsidR="00D75495">
        <w:rPr>
          <w:rFonts w:ascii="Times New Roman" w:hAnsi="Times New Roman" w:cs="Times New Roman"/>
          <w:i/>
          <w:sz w:val="28"/>
          <w:szCs w:val="28"/>
        </w:rPr>
        <w:t xml:space="preserve">Enterobacter and Klebsiella </w:t>
      </w:r>
      <w:r w:rsidR="00D75495">
        <w:rPr>
          <w:rFonts w:ascii="Times New Roman" w:hAnsi="Times New Roman" w:cs="Times New Roman"/>
          <w:sz w:val="28"/>
          <w:szCs w:val="28"/>
        </w:rPr>
        <w:t xml:space="preserve">are resistant. </w:t>
      </w:r>
    </w:p>
    <w:p w14:paraId="2E4BE934" w14:textId="77777777" w:rsidR="00D75495" w:rsidRDefault="00D75495" w:rsidP="002376AE">
      <w:pPr>
        <w:spacing w:before="100" w:beforeAutospacing="1" w:after="120"/>
        <w:rPr>
          <w:rFonts w:ascii="Times New Roman" w:hAnsi="Times New Roman" w:cs="Times New Roman"/>
          <w:sz w:val="28"/>
          <w:szCs w:val="28"/>
        </w:rPr>
      </w:pPr>
    </w:p>
    <w:p w14:paraId="313E2BAF" w14:textId="6964A18A" w:rsidR="00D75495" w:rsidRDefault="00D75495" w:rsidP="002376AE">
      <w:pPr>
        <w:spacing w:before="100" w:beforeAutospacing="1" w:after="120"/>
        <w:rPr>
          <w:rFonts w:ascii="Times New Roman" w:hAnsi="Times New Roman" w:cs="Times New Roman"/>
          <w:sz w:val="36"/>
          <w:szCs w:val="36"/>
        </w:rPr>
      </w:pPr>
      <w:r>
        <w:rPr>
          <w:rFonts w:ascii="Times New Roman" w:hAnsi="Times New Roman" w:cs="Times New Roman"/>
          <w:sz w:val="36"/>
          <w:szCs w:val="36"/>
        </w:rPr>
        <w:t xml:space="preserve">3. </w:t>
      </w:r>
      <w:r>
        <w:rPr>
          <w:rFonts w:ascii="Times New Roman" w:hAnsi="Times New Roman" w:cs="Times New Roman"/>
          <w:b/>
          <w:sz w:val="36"/>
          <w:szCs w:val="36"/>
          <w:u w:val="single"/>
        </w:rPr>
        <w:t xml:space="preserve">MECHANISM OF ACTION </w:t>
      </w:r>
    </w:p>
    <w:p w14:paraId="274E0C28" w14:textId="1522E684" w:rsidR="00D75495" w:rsidRDefault="00D75495" w:rsidP="002376AE">
      <w:pPr>
        <w:spacing w:before="100" w:beforeAutospacing="1" w:after="120"/>
        <w:rPr>
          <w:rFonts w:ascii="Times New Roman" w:hAnsi="Times New Roman" w:cs="Times New Roman"/>
          <w:sz w:val="28"/>
          <w:szCs w:val="28"/>
        </w:rPr>
      </w:pPr>
      <w:r>
        <w:rPr>
          <w:rFonts w:ascii="Times New Roman" w:hAnsi="Times New Roman" w:cs="Times New Roman"/>
          <w:sz w:val="28"/>
          <w:szCs w:val="28"/>
        </w:rPr>
        <w:t xml:space="preserve">         Nitrofurantoin acts by damaging the bacterial DNA since its reduced form is highly reactive. This is made possible by its rapid reduction inside the bacterial cell by flavoproteins (nitrofuran reductase) to multiple reactive intermediates that attack ribosomal proteins, DNA, respiration, pyruvate metabolism and other </w:t>
      </w:r>
      <w:r>
        <w:rPr>
          <w:rFonts w:ascii="Times New Roman" w:hAnsi="Times New Roman" w:cs="Times New Roman"/>
          <w:sz w:val="28"/>
          <w:szCs w:val="28"/>
        </w:rPr>
        <w:lastRenderedPageBreak/>
        <w:t xml:space="preserve">macromolecules within the cell thereby inhibiting protein synthesis and preventing various metabolic activities from taking place within the cell. </w:t>
      </w:r>
    </w:p>
    <w:p w14:paraId="1F9B788D" w14:textId="77777777" w:rsidR="00851D74" w:rsidRDefault="00851D74" w:rsidP="002376AE">
      <w:pPr>
        <w:spacing w:before="100" w:beforeAutospacing="1" w:after="120"/>
        <w:rPr>
          <w:rFonts w:ascii="Times New Roman" w:hAnsi="Times New Roman" w:cs="Times New Roman"/>
          <w:sz w:val="28"/>
          <w:szCs w:val="28"/>
        </w:rPr>
      </w:pPr>
    </w:p>
    <w:p w14:paraId="07E4EE03" w14:textId="5B3F4DA9" w:rsidR="00851D74" w:rsidRDefault="00851D74" w:rsidP="002376AE">
      <w:pPr>
        <w:spacing w:before="100" w:beforeAutospacing="1" w:after="120"/>
        <w:rPr>
          <w:rFonts w:ascii="Times New Roman" w:hAnsi="Times New Roman" w:cs="Times New Roman"/>
          <w:sz w:val="28"/>
          <w:szCs w:val="28"/>
        </w:rPr>
      </w:pPr>
      <w:r>
        <w:rPr>
          <w:rFonts w:ascii="Times New Roman" w:hAnsi="Times New Roman" w:cs="Times New Roman"/>
          <w:sz w:val="36"/>
          <w:szCs w:val="36"/>
        </w:rPr>
        <w:t xml:space="preserve">4. </w:t>
      </w:r>
      <w:r>
        <w:rPr>
          <w:rFonts w:ascii="Times New Roman" w:hAnsi="Times New Roman" w:cs="Times New Roman"/>
          <w:b/>
          <w:sz w:val="36"/>
          <w:szCs w:val="36"/>
          <w:u w:val="single"/>
        </w:rPr>
        <w:t>PHARMACOKINETICS</w:t>
      </w:r>
    </w:p>
    <w:p w14:paraId="269337EB" w14:textId="21F17CB4" w:rsidR="00851D74" w:rsidRDefault="00E51404" w:rsidP="002376AE">
      <w:pPr>
        <w:spacing w:before="100" w:beforeAutospacing="1" w:after="120"/>
        <w:rPr>
          <w:rFonts w:ascii="Times New Roman" w:hAnsi="Times New Roman" w:cs="Times New Roman"/>
          <w:sz w:val="28"/>
          <w:szCs w:val="28"/>
        </w:rPr>
      </w:pPr>
      <w:r>
        <w:rPr>
          <w:rFonts w:ascii="Times New Roman" w:hAnsi="Times New Roman" w:cs="Times New Roman"/>
          <w:sz w:val="28"/>
          <w:szCs w:val="28"/>
        </w:rPr>
        <w:t xml:space="preserve">      </w:t>
      </w:r>
      <w:r w:rsidR="00B42649">
        <w:rPr>
          <w:rFonts w:ascii="Times New Roman" w:hAnsi="Times New Roman" w:cs="Times New Roman"/>
          <w:sz w:val="28"/>
          <w:szCs w:val="28"/>
        </w:rPr>
        <w:t xml:space="preserve">    Nitrofurantoin ia absorbed rapidly and completely from the gastrointestinal tract. Antibacterial concentrations are not achieved in the plasma upon ingestion of recommended doses rather concentration is achieved in the urine because the drug is rapidly eliminated. The bioavailability is about 90%. Nitrofurantoin is metabolized by the liver and along with its metabolites, it is eliminated mainly by the kidney in the form of urine. </w:t>
      </w:r>
    </w:p>
    <w:p w14:paraId="165DA78D" w14:textId="77777777" w:rsidR="00B42649" w:rsidRDefault="00B42649" w:rsidP="002376AE">
      <w:pPr>
        <w:spacing w:before="100" w:beforeAutospacing="1" w:after="120"/>
        <w:rPr>
          <w:rFonts w:ascii="Times New Roman" w:hAnsi="Times New Roman" w:cs="Times New Roman"/>
          <w:sz w:val="28"/>
          <w:szCs w:val="28"/>
        </w:rPr>
      </w:pPr>
    </w:p>
    <w:p w14:paraId="4849CCDF" w14:textId="4C4509FC" w:rsidR="00B42649" w:rsidRDefault="00B42649" w:rsidP="002376AE">
      <w:pPr>
        <w:spacing w:before="100" w:beforeAutospacing="1" w:after="120"/>
        <w:rPr>
          <w:rFonts w:ascii="Times New Roman" w:hAnsi="Times New Roman" w:cs="Times New Roman"/>
          <w:sz w:val="28"/>
          <w:szCs w:val="28"/>
        </w:rPr>
      </w:pPr>
      <w:r>
        <w:rPr>
          <w:rFonts w:ascii="Times New Roman" w:hAnsi="Times New Roman" w:cs="Times New Roman"/>
          <w:sz w:val="36"/>
          <w:szCs w:val="36"/>
        </w:rPr>
        <w:t xml:space="preserve">5. </w:t>
      </w:r>
      <w:r>
        <w:rPr>
          <w:rFonts w:ascii="Times New Roman" w:hAnsi="Times New Roman" w:cs="Times New Roman"/>
          <w:b/>
          <w:sz w:val="36"/>
          <w:szCs w:val="36"/>
          <w:u w:val="single"/>
        </w:rPr>
        <w:t>ADVERSE EFFECTS</w:t>
      </w:r>
    </w:p>
    <w:p w14:paraId="0F9CEE14" w14:textId="6436188C" w:rsidR="00B42649" w:rsidRDefault="00B42649" w:rsidP="002376AE">
      <w:pPr>
        <w:spacing w:before="100" w:beforeAutospacing="1" w:after="120"/>
        <w:contextualSpacing/>
        <w:rPr>
          <w:rFonts w:ascii="Times New Roman" w:hAnsi="Times New Roman" w:cs="Times New Roman"/>
          <w:sz w:val="28"/>
          <w:szCs w:val="28"/>
        </w:rPr>
      </w:pPr>
      <w:r>
        <w:rPr>
          <w:rFonts w:ascii="Times New Roman" w:hAnsi="Times New Roman" w:cs="Times New Roman"/>
          <w:sz w:val="28"/>
          <w:szCs w:val="28"/>
        </w:rPr>
        <w:t xml:space="preserve">      a) Gastrointestinal disturbances which include: nausea, emesis, diarrhea, dyspepsia and abdominal pain.</w:t>
      </w:r>
    </w:p>
    <w:p w14:paraId="2C2C8BE2" w14:textId="28F66EFD" w:rsidR="00B42649" w:rsidRDefault="00B42649" w:rsidP="002376AE">
      <w:pPr>
        <w:spacing w:before="100" w:beforeAutospacing="1" w:after="120"/>
        <w:contextualSpacing/>
        <w:rPr>
          <w:rFonts w:ascii="Times New Roman" w:hAnsi="Times New Roman" w:cs="Times New Roman"/>
          <w:sz w:val="28"/>
          <w:szCs w:val="28"/>
        </w:rPr>
      </w:pPr>
      <w:r>
        <w:rPr>
          <w:rFonts w:ascii="Times New Roman" w:hAnsi="Times New Roman" w:cs="Times New Roman"/>
          <w:sz w:val="28"/>
          <w:szCs w:val="28"/>
        </w:rPr>
        <w:t xml:space="preserve">     b) Neurological problems such as; headache, nystagmus, drowsiness, amblyopia (lazy eye) and polyneuropathies with </w:t>
      </w:r>
      <w:r w:rsidR="003359D4">
        <w:rPr>
          <w:rFonts w:ascii="Times New Roman" w:hAnsi="Times New Roman" w:cs="Times New Roman"/>
          <w:sz w:val="28"/>
          <w:szCs w:val="28"/>
        </w:rPr>
        <w:t xml:space="preserve">demyelination may occur. </w:t>
      </w:r>
    </w:p>
    <w:p w14:paraId="1D42EAB8" w14:textId="237A1D57" w:rsidR="00D75495" w:rsidRDefault="003359D4" w:rsidP="002376AE">
      <w:pPr>
        <w:spacing w:before="100" w:beforeAutospacing="1" w:after="120"/>
        <w:contextualSpacing/>
        <w:rPr>
          <w:rFonts w:ascii="Times New Roman" w:hAnsi="Times New Roman" w:cs="Times New Roman"/>
          <w:sz w:val="28"/>
          <w:szCs w:val="28"/>
        </w:rPr>
      </w:pPr>
      <w:r>
        <w:rPr>
          <w:rFonts w:ascii="Times New Roman" w:hAnsi="Times New Roman" w:cs="Times New Roman"/>
          <w:sz w:val="28"/>
          <w:szCs w:val="28"/>
        </w:rPr>
        <w:t xml:space="preserve">     c) Respiratory disorders: acute pulmonary hypersensitivity and acute pneumonitis.</w:t>
      </w:r>
    </w:p>
    <w:p w14:paraId="7BF9E081" w14:textId="77777777" w:rsidR="003359D4" w:rsidRDefault="003359D4" w:rsidP="002376AE">
      <w:pPr>
        <w:spacing w:before="100" w:beforeAutospacing="1" w:after="120"/>
        <w:contextualSpacing/>
        <w:rPr>
          <w:rFonts w:ascii="Times New Roman" w:hAnsi="Times New Roman" w:cs="Times New Roman"/>
          <w:sz w:val="28"/>
          <w:szCs w:val="28"/>
        </w:rPr>
      </w:pPr>
      <w:r>
        <w:rPr>
          <w:rFonts w:ascii="Times New Roman" w:hAnsi="Times New Roman" w:cs="Times New Roman"/>
          <w:sz w:val="28"/>
          <w:szCs w:val="28"/>
        </w:rPr>
        <w:t xml:space="preserve">    d) Allergic reaction like urticaria and puritis may occur.</w:t>
      </w:r>
    </w:p>
    <w:p w14:paraId="7DAAFB5D" w14:textId="3EC614A1" w:rsidR="003359D4" w:rsidRPr="00D75495" w:rsidRDefault="003359D4" w:rsidP="002376AE">
      <w:pPr>
        <w:spacing w:before="100" w:beforeAutospacing="1" w:after="120"/>
        <w:contextualSpacing/>
        <w:rPr>
          <w:rFonts w:ascii="Times New Roman" w:hAnsi="Times New Roman" w:cs="Times New Roman"/>
          <w:sz w:val="28"/>
          <w:szCs w:val="28"/>
        </w:rPr>
      </w:pPr>
      <w:r>
        <w:rPr>
          <w:rFonts w:ascii="Times New Roman" w:hAnsi="Times New Roman" w:cs="Times New Roman"/>
          <w:sz w:val="28"/>
          <w:szCs w:val="28"/>
        </w:rPr>
        <w:t xml:space="preserve">    e) Other adverse effects are: hemolytic anemia, fever, chills and malaise.</w:t>
      </w:r>
    </w:p>
    <w:sectPr w:rsidR="003359D4" w:rsidRPr="00D75495" w:rsidSect="00143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AE"/>
    <w:rsid w:val="00060BF7"/>
    <w:rsid w:val="001431EC"/>
    <w:rsid w:val="002376AE"/>
    <w:rsid w:val="003359D4"/>
    <w:rsid w:val="003713D3"/>
    <w:rsid w:val="004E52C7"/>
    <w:rsid w:val="005F05B0"/>
    <w:rsid w:val="00851D74"/>
    <w:rsid w:val="00A564E2"/>
    <w:rsid w:val="00B42649"/>
    <w:rsid w:val="00B874A1"/>
    <w:rsid w:val="00BD67B2"/>
    <w:rsid w:val="00D75495"/>
    <w:rsid w:val="00E51404"/>
    <w:rsid w:val="00F9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47E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336</Words>
  <Characters>1918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omejepeaceojoma@gmail.com</dc:creator>
  <cp:keywords/>
  <dc:description/>
  <cp:lastModifiedBy>omejepeaceojoma@gmail.com</cp:lastModifiedBy>
  <cp:revision>7</cp:revision>
  <dcterms:created xsi:type="dcterms:W3CDTF">2020-04-10T14:34:00Z</dcterms:created>
  <dcterms:modified xsi:type="dcterms:W3CDTF">2020-04-10T20:42:00Z</dcterms:modified>
</cp:coreProperties>
</file>