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A4" w:rsidRDefault="0080616B">
      <w:pPr>
        <w:rPr>
          <w:rFonts w:ascii="Times New Roman" w:hAnsi="Times New Roman" w:cs="Times New Roman"/>
          <w:sz w:val="24"/>
          <w:szCs w:val="24"/>
        </w:rPr>
      </w:pPr>
      <w:r>
        <w:rPr>
          <w:rFonts w:ascii="Times New Roman" w:hAnsi="Times New Roman" w:cs="Times New Roman"/>
          <w:sz w:val="24"/>
          <w:szCs w:val="24"/>
        </w:rPr>
        <w:t>OKANDEJI JJASMINE OGHENEMARO</w:t>
      </w:r>
    </w:p>
    <w:p w:rsidR="0080616B" w:rsidRDefault="0080616B">
      <w:pPr>
        <w:rPr>
          <w:rFonts w:ascii="Times New Roman" w:hAnsi="Times New Roman" w:cs="Times New Roman"/>
          <w:sz w:val="24"/>
          <w:szCs w:val="24"/>
        </w:rPr>
      </w:pPr>
      <w:r>
        <w:rPr>
          <w:rFonts w:ascii="Times New Roman" w:hAnsi="Times New Roman" w:cs="Times New Roman"/>
          <w:sz w:val="24"/>
          <w:szCs w:val="24"/>
        </w:rPr>
        <w:t>16/MHS01/175</w:t>
      </w:r>
    </w:p>
    <w:p w:rsidR="0080616B" w:rsidRDefault="0080616B">
      <w:pPr>
        <w:rPr>
          <w:rFonts w:ascii="Times New Roman" w:hAnsi="Times New Roman" w:cs="Times New Roman"/>
          <w:sz w:val="24"/>
          <w:szCs w:val="24"/>
        </w:rPr>
      </w:pPr>
      <w:r>
        <w:rPr>
          <w:rFonts w:ascii="Times New Roman" w:hAnsi="Times New Roman" w:cs="Times New Roman"/>
          <w:sz w:val="24"/>
          <w:szCs w:val="24"/>
        </w:rPr>
        <w:t>BCH 408 ASSIGNMENT</w:t>
      </w:r>
    </w:p>
    <w:p w:rsidR="0080616B" w:rsidRDefault="0080616B" w:rsidP="0080616B">
      <w:pPr>
        <w:jc w:val="center"/>
        <w:rPr>
          <w:rFonts w:ascii="Times New Roman" w:hAnsi="Times New Roman" w:cs="Times New Roman"/>
          <w:sz w:val="24"/>
          <w:szCs w:val="24"/>
        </w:rPr>
      </w:pPr>
      <w:r>
        <w:rPr>
          <w:rFonts w:ascii="Times New Roman" w:hAnsi="Times New Roman" w:cs="Times New Roman"/>
          <w:sz w:val="24"/>
          <w:szCs w:val="24"/>
        </w:rPr>
        <w:t>QUESTION</w:t>
      </w:r>
    </w:p>
    <w:p w:rsidR="0080616B" w:rsidRDefault="0080616B" w:rsidP="0080616B">
      <w:pPr>
        <w:rPr>
          <w:rFonts w:ascii="Times New Roman" w:hAnsi="Times New Roman" w:cs="Times New Roman"/>
          <w:sz w:val="24"/>
          <w:szCs w:val="24"/>
        </w:rPr>
      </w:pPr>
      <w:r>
        <w:rPr>
          <w:rFonts w:ascii="Times New Roman" w:hAnsi="Times New Roman" w:cs="Times New Roman"/>
          <w:sz w:val="24"/>
          <w:szCs w:val="24"/>
        </w:rPr>
        <w:t>Write on the efficacy of commonly used plants in the treatment or management of any three of the following:</w:t>
      </w:r>
    </w:p>
    <w:p w:rsidR="0080616B" w:rsidRDefault="0080616B" w:rsidP="008061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Liver disease</w:t>
      </w:r>
    </w:p>
    <w:p w:rsidR="0080616B" w:rsidRDefault="0080616B" w:rsidP="008061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Sickle cell anaemia</w:t>
      </w:r>
    </w:p>
    <w:p w:rsidR="0080616B" w:rsidRDefault="0080616B" w:rsidP="008061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Malaria </w:t>
      </w:r>
    </w:p>
    <w:p w:rsidR="0080616B" w:rsidRDefault="0080616B" w:rsidP="008061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Diabetes </w:t>
      </w:r>
    </w:p>
    <w:p w:rsidR="0080616B" w:rsidRDefault="0080616B" w:rsidP="008061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Cancer </w:t>
      </w:r>
    </w:p>
    <w:p w:rsidR="008D4213" w:rsidRDefault="008D4213" w:rsidP="008D4213">
      <w:pPr>
        <w:ind w:left="360"/>
        <w:jc w:val="center"/>
        <w:rPr>
          <w:rFonts w:ascii="Times New Roman" w:hAnsi="Times New Roman" w:cs="Times New Roman"/>
          <w:sz w:val="24"/>
          <w:szCs w:val="24"/>
        </w:rPr>
      </w:pPr>
      <w:r>
        <w:rPr>
          <w:rFonts w:ascii="Times New Roman" w:hAnsi="Times New Roman" w:cs="Times New Roman"/>
          <w:sz w:val="24"/>
          <w:szCs w:val="24"/>
        </w:rPr>
        <w:t>ANSWER</w:t>
      </w:r>
    </w:p>
    <w:p w:rsidR="008D4213" w:rsidRPr="008D4213" w:rsidRDefault="008D4213" w:rsidP="008D4213">
      <w:pPr>
        <w:spacing w:line="480" w:lineRule="auto"/>
        <w:ind w:left="360"/>
        <w:jc w:val="both"/>
        <w:rPr>
          <w:rFonts w:ascii="Times New Roman" w:hAnsi="Times New Roman" w:cs="Times New Roman"/>
          <w:sz w:val="24"/>
          <w:szCs w:val="24"/>
        </w:rPr>
      </w:pPr>
      <w:r w:rsidRPr="008D4213">
        <w:rPr>
          <w:rFonts w:ascii="Times New Roman" w:hAnsi="Times New Roman" w:cs="Times New Roman"/>
          <w:sz w:val="24"/>
          <w:szCs w:val="24"/>
        </w:rPr>
        <w:t xml:space="preserve">Medicinal plants, also known as medicinal herbs, have been discovered and used in traditional medicine practices since prehistoric times and they have proved to be the major remedy in traditional system of medicine. Plants synthesize hundreds of chemical compounds for functions including defence against diseases. The compounds isolated from plants are natural and have an advantage over synthetic chemical compounds as they are readily available in nature, since they are natural products so the problem of acquiring resistance against these compounds is minimized to a very great extent.  </w:t>
      </w:r>
    </w:p>
    <w:p w:rsidR="0080616B" w:rsidRPr="00C134F2" w:rsidRDefault="0080616B" w:rsidP="00C134F2">
      <w:pPr>
        <w:spacing w:line="480" w:lineRule="auto"/>
        <w:jc w:val="center"/>
        <w:rPr>
          <w:rFonts w:ascii="Times New Roman" w:hAnsi="Times New Roman" w:cs="Times New Roman"/>
          <w:b/>
          <w:sz w:val="24"/>
          <w:szCs w:val="24"/>
        </w:rPr>
      </w:pPr>
      <w:r w:rsidRPr="00C134F2">
        <w:rPr>
          <w:rFonts w:ascii="Times New Roman" w:hAnsi="Times New Roman" w:cs="Times New Roman"/>
          <w:b/>
          <w:sz w:val="24"/>
          <w:szCs w:val="24"/>
        </w:rPr>
        <w:t xml:space="preserve">EFFICACY OF </w:t>
      </w:r>
      <w:r w:rsidRPr="00C134F2">
        <w:rPr>
          <w:rFonts w:ascii="Times New Roman" w:hAnsi="Times New Roman" w:cs="Times New Roman"/>
          <w:b/>
          <w:i/>
          <w:sz w:val="24"/>
          <w:szCs w:val="24"/>
        </w:rPr>
        <w:t>Crassocephalum rubens</w:t>
      </w:r>
      <w:r w:rsidRPr="00C134F2">
        <w:rPr>
          <w:rFonts w:ascii="Times New Roman" w:hAnsi="Times New Roman" w:cs="Times New Roman"/>
          <w:b/>
          <w:sz w:val="24"/>
          <w:szCs w:val="24"/>
        </w:rPr>
        <w:t xml:space="preserve"> IN TREATING CANCER</w:t>
      </w:r>
    </w:p>
    <w:p w:rsidR="00C134F2" w:rsidRDefault="00C134F2" w:rsidP="00C134F2">
      <w:pPr>
        <w:spacing w:line="480" w:lineRule="auto"/>
        <w:jc w:val="both"/>
        <w:rPr>
          <w:rFonts w:ascii="Times New Roman" w:hAnsi="Times New Roman" w:cs="Times New Roman"/>
          <w:sz w:val="24"/>
          <w:szCs w:val="24"/>
        </w:rPr>
      </w:pPr>
      <w:r w:rsidRPr="00C134F2">
        <w:rPr>
          <w:rFonts w:ascii="Times New Roman" w:hAnsi="Times New Roman" w:cs="Times New Roman"/>
          <w:bCs/>
          <w:i/>
          <w:iCs/>
          <w:sz w:val="24"/>
          <w:szCs w:val="24"/>
        </w:rPr>
        <w:t>Crassocephalum rubens</w:t>
      </w:r>
      <w:r w:rsidRPr="00C134F2">
        <w:rPr>
          <w:rFonts w:ascii="Times New Roman" w:hAnsi="Times New Roman" w:cs="Times New Roman"/>
          <w:sz w:val="24"/>
          <w:szCs w:val="24"/>
        </w:rPr>
        <w:t>, also called </w:t>
      </w:r>
      <w:r w:rsidRPr="00C134F2">
        <w:rPr>
          <w:rFonts w:ascii="Times New Roman" w:hAnsi="Times New Roman" w:cs="Times New Roman"/>
          <w:bCs/>
          <w:sz w:val="24"/>
          <w:szCs w:val="24"/>
        </w:rPr>
        <w:t>Yoruba bologi</w:t>
      </w:r>
      <w:r w:rsidRPr="00C134F2">
        <w:rPr>
          <w:rFonts w:ascii="Times New Roman" w:hAnsi="Times New Roman" w:cs="Times New Roman"/>
          <w:sz w:val="24"/>
          <w:szCs w:val="24"/>
        </w:rPr>
        <w:t>, is an erect </w:t>
      </w:r>
      <w:hyperlink r:id="rId5" w:tooltip="Annual plant" w:history="1">
        <w:r w:rsidRPr="00C134F2">
          <w:rPr>
            <w:rFonts w:ascii="Times New Roman" w:hAnsi="Times New Roman" w:cs="Times New Roman"/>
            <w:sz w:val="24"/>
            <w:szCs w:val="24"/>
          </w:rPr>
          <w:t>annual</w:t>
        </w:r>
      </w:hyperlink>
      <w:r w:rsidRPr="00C134F2">
        <w:rPr>
          <w:rFonts w:ascii="Times New Roman" w:hAnsi="Times New Roman" w:cs="Times New Roman"/>
          <w:sz w:val="24"/>
          <w:szCs w:val="24"/>
        </w:rPr>
        <w:t> </w:t>
      </w:r>
      <w:hyperlink r:id="rId6" w:tooltip="Herb" w:history="1">
        <w:r w:rsidRPr="00C134F2">
          <w:rPr>
            <w:rFonts w:ascii="Times New Roman" w:hAnsi="Times New Roman" w:cs="Times New Roman"/>
            <w:sz w:val="24"/>
            <w:szCs w:val="24"/>
          </w:rPr>
          <w:t>herb</w:t>
        </w:r>
      </w:hyperlink>
      <w:r w:rsidRPr="00C134F2">
        <w:rPr>
          <w:rFonts w:ascii="Times New Roman" w:hAnsi="Times New Roman" w:cs="Times New Roman"/>
          <w:sz w:val="24"/>
          <w:szCs w:val="24"/>
        </w:rPr>
        <w:t> growing up to 80 cm tall. It is grown and consumed especially in Southwestern </w:t>
      </w:r>
      <w:hyperlink r:id="rId7" w:tooltip="Nigeria" w:history="1">
        <w:r w:rsidRPr="00C134F2">
          <w:rPr>
            <w:rFonts w:ascii="Times New Roman" w:hAnsi="Times New Roman" w:cs="Times New Roman"/>
            <w:sz w:val="24"/>
            <w:szCs w:val="24"/>
          </w:rPr>
          <w:t>Nigeria</w:t>
        </w:r>
      </w:hyperlink>
      <w:r w:rsidR="006E746C">
        <w:rPr>
          <w:rFonts w:ascii="Times New Roman" w:hAnsi="Times New Roman" w:cs="Times New Roman"/>
          <w:sz w:val="24"/>
          <w:szCs w:val="24"/>
        </w:rPr>
        <w:t xml:space="preserve">. </w:t>
      </w:r>
      <w:r w:rsidR="006E746C" w:rsidRPr="006E746C">
        <w:rPr>
          <w:rFonts w:ascii="Times New Roman" w:hAnsi="Times New Roman" w:cs="Times New Roman"/>
          <w:sz w:val="24"/>
          <w:szCs w:val="24"/>
        </w:rPr>
        <w:t xml:space="preserve">It is a water plant that has been used for medicinal purpose. The plant contains biologically active compounds such as </w:t>
      </w:r>
      <w:r w:rsidR="006E746C" w:rsidRPr="006E746C">
        <w:rPr>
          <w:rFonts w:ascii="Times New Roman" w:eastAsiaTheme="minorEastAsia" w:hAnsi="Times New Roman" w:cs="Times New Roman"/>
          <w:kern w:val="24"/>
          <w:sz w:val="24"/>
          <w:szCs w:val="24"/>
        </w:rPr>
        <w:t>tannins, coumarins, mucilage, flavonoids, proanthocyanidin, reducing com</w:t>
      </w:r>
      <w:r w:rsidR="006E746C">
        <w:rPr>
          <w:rFonts w:ascii="Times New Roman" w:eastAsiaTheme="minorEastAsia" w:hAnsi="Times New Roman" w:cs="Times New Roman"/>
          <w:kern w:val="24"/>
          <w:sz w:val="24"/>
          <w:szCs w:val="24"/>
        </w:rPr>
        <w:t>po</w:t>
      </w:r>
      <w:r w:rsidR="00403755">
        <w:rPr>
          <w:rFonts w:ascii="Times New Roman" w:eastAsiaTheme="minorEastAsia" w:hAnsi="Times New Roman" w:cs="Times New Roman"/>
          <w:kern w:val="24"/>
          <w:sz w:val="24"/>
          <w:szCs w:val="24"/>
        </w:rPr>
        <w:t>unds and steroids in its leaves</w:t>
      </w:r>
      <w:r w:rsidR="006E746C" w:rsidRPr="006E746C">
        <w:rPr>
          <w:rFonts w:ascii="Times New Roman" w:eastAsiaTheme="minorEastAsia" w:hAnsi="Times New Roman" w:cs="Times New Roman"/>
          <w:kern w:val="24"/>
          <w:sz w:val="24"/>
          <w:szCs w:val="24"/>
        </w:rPr>
        <w:t>.</w:t>
      </w:r>
      <w:r w:rsidR="006E746C" w:rsidRPr="006E746C">
        <w:rPr>
          <w:rFonts w:ascii="Times New Roman" w:hAnsi="Times New Roman" w:cs="Times New Roman"/>
          <w:sz w:val="24"/>
          <w:szCs w:val="24"/>
        </w:rPr>
        <w:t xml:space="preserve"> The whole plant pos</w:t>
      </w:r>
      <w:r w:rsidR="006E746C">
        <w:rPr>
          <w:rFonts w:ascii="Times New Roman" w:hAnsi="Times New Roman" w:cs="Times New Roman"/>
          <w:sz w:val="24"/>
          <w:szCs w:val="24"/>
        </w:rPr>
        <w:t>sesses medicinal properties of which include</w:t>
      </w:r>
      <w:r w:rsidR="006E746C" w:rsidRPr="006E746C">
        <w:rPr>
          <w:rFonts w:ascii="Times New Roman" w:hAnsi="Times New Roman" w:cs="Times New Roman"/>
          <w:sz w:val="24"/>
          <w:szCs w:val="24"/>
        </w:rPr>
        <w:t xml:space="preserve"> </w:t>
      </w:r>
      <w:r w:rsidR="006E746C">
        <w:rPr>
          <w:rFonts w:ascii="Times New Roman" w:hAnsi="Times New Roman" w:cs="Times New Roman"/>
          <w:sz w:val="24"/>
          <w:szCs w:val="24"/>
        </w:rPr>
        <w:t>anticancer effects</w:t>
      </w:r>
      <w:r w:rsidR="00024D95">
        <w:rPr>
          <w:rFonts w:ascii="Times New Roman" w:hAnsi="Times New Roman" w:cs="Times New Roman"/>
          <w:sz w:val="24"/>
          <w:szCs w:val="24"/>
        </w:rPr>
        <w:t>.</w:t>
      </w:r>
      <w:r w:rsidR="00403755">
        <w:rPr>
          <w:rFonts w:ascii="Times New Roman" w:hAnsi="Times New Roman" w:cs="Times New Roman"/>
          <w:sz w:val="24"/>
          <w:szCs w:val="24"/>
        </w:rPr>
        <w:t xml:space="preserve"> </w:t>
      </w:r>
    </w:p>
    <w:p w:rsidR="00403755" w:rsidRPr="00275B05" w:rsidRDefault="00403755" w:rsidP="00C134F2">
      <w:pPr>
        <w:spacing w:line="480" w:lineRule="auto"/>
        <w:jc w:val="both"/>
        <w:rPr>
          <w:rFonts w:ascii="Times New Roman" w:hAnsi="Times New Roman" w:cs="Times New Roman"/>
          <w:sz w:val="24"/>
          <w:szCs w:val="24"/>
        </w:rPr>
      </w:pPr>
      <w:r w:rsidRPr="00275B05">
        <w:rPr>
          <w:rFonts w:ascii="Times New Roman" w:hAnsi="Times New Roman" w:cs="Times New Roman"/>
          <w:sz w:val="24"/>
          <w:szCs w:val="24"/>
        </w:rPr>
        <w:lastRenderedPageBreak/>
        <w:t>Chemoprevention leverages the ability of natural products to interfere with diseas</w:t>
      </w:r>
      <w:r w:rsidR="00275B05">
        <w:rPr>
          <w:rFonts w:ascii="Times New Roman" w:hAnsi="Times New Roman" w:cs="Times New Roman"/>
          <w:sz w:val="24"/>
          <w:szCs w:val="24"/>
        </w:rPr>
        <w:t>e onset and progression. In a recent</w:t>
      </w:r>
      <w:r w:rsidRPr="00275B05">
        <w:rPr>
          <w:rFonts w:ascii="Times New Roman" w:hAnsi="Times New Roman" w:cs="Times New Roman"/>
          <w:sz w:val="24"/>
          <w:szCs w:val="24"/>
        </w:rPr>
        <w:t xml:space="preserve"> study, the preventive effect of dietary inclusion with </w:t>
      </w:r>
      <w:r w:rsidRPr="00275B05">
        <w:rPr>
          <w:rStyle w:val="Emphasis"/>
          <w:rFonts w:ascii="Times New Roman" w:hAnsi="Times New Roman" w:cs="Times New Roman"/>
          <w:sz w:val="24"/>
          <w:szCs w:val="24"/>
        </w:rPr>
        <w:t>Crassocephalum rub</w:t>
      </w:r>
      <w:bookmarkStart w:id="0" w:name="_GoBack"/>
      <w:bookmarkEnd w:id="0"/>
      <w:r w:rsidRPr="00275B05">
        <w:rPr>
          <w:rStyle w:val="Emphasis"/>
          <w:rFonts w:ascii="Times New Roman" w:hAnsi="Times New Roman" w:cs="Times New Roman"/>
          <w:sz w:val="24"/>
          <w:szCs w:val="24"/>
        </w:rPr>
        <w:t>ens</w:t>
      </w:r>
      <w:r w:rsidRPr="00275B05">
        <w:rPr>
          <w:rFonts w:ascii="Times New Roman" w:hAnsi="Times New Roman" w:cs="Times New Roman"/>
          <w:sz w:val="24"/>
          <w:szCs w:val="24"/>
        </w:rPr>
        <w:t> at 0, 2.5, 5 and 10% levels on colorectal carcinogenesis initiated by </w:t>
      </w:r>
      <w:r w:rsidRPr="00275B05">
        <w:rPr>
          <w:rStyle w:val="Emphasis"/>
          <w:rFonts w:ascii="Times New Roman" w:hAnsi="Times New Roman" w:cs="Times New Roman"/>
          <w:sz w:val="24"/>
          <w:szCs w:val="24"/>
        </w:rPr>
        <w:t>N</w:t>
      </w:r>
      <w:r w:rsidRPr="00275B05">
        <w:rPr>
          <w:rFonts w:ascii="Times New Roman" w:hAnsi="Times New Roman" w:cs="Times New Roman"/>
          <w:sz w:val="24"/>
          <w:szCs w:val="24"/>
        </w:rPr>
        <w:t>-methyl-</w:t>
      </w:r>
      <w:r w:rsidRPr="00275B05">
        <w:rPr>
          <w:rStyle w:val="Emphasis"/>
          <w:rFonts w:ascii="Times New Roman" w:hAnsi="Times New Roman" w:cs="Times New Roman"/>
          <w:sz w:val="24"/>
          <w:szCs w:val="24"/>
        </w:rPr>
        <w:t>N</w:t>
      </w:r>
      <w:r w:rsidRPr="00275B05">
        <w:rPr>
          <w:rFonts w:ascii="Times New Roman" w:hAnsi="Times New Roman" w:cs="Times New Roman"/>
          <w:sz w:val="24"/>
          <w:szCs w:val="24"/>
        </w:rPr>
        <w:t>-nitrosourea (MNU) instillations in male Wistar rats was explored following 12 weeks of treatment. Results showed that dietary inclusion with </w:t>
      </w:r>
      <w:r w:rsidRPr="00275B05">
        <w:rPr>
          <w:rStyle w:val="Emphasis"/>
          <w:rFonts w:ascii="Times New Roman" w:hAnsi="Times New Roman" w:cs="Times New Roman"/>
          <w:sz w:val="24"/>
          <w:szCs w:val="24"/>
        </w:rPr>
        <w:t>C. rubens</w:t>
      </w:r>
      <w:r w:rsidRPr="00275B05">
        <w:rPr>
          <w:rFonts w:ascii="Times New Roman" w:hAnsi="Times New Roman" w:cs="Times New Roman"/>
          <w:sz w:val="24"/>
          <w:szCs w:val="24"/>
        </w:rPr>
        <w:t> particularly at the 10% level significantly lowered lipid peroxidation, systemic inflammation, serum carcinoembryonic antigen (CEA), colon epithelial damage and aberrant expression of the mismatch repair protein MLH-1. The activity of superoxide dismutase and catalase were elevated in </w:t>
      </w:r>
      <w:r w:rsidRPr="00275B05">
        <w:rPr>
          <w:rStyle w:val="Emphasis"/>
          <w:rFonts w:ascii="Times New Roman" w:hAnsi="Times New Roman" w:cs="Times New Roman"/>
          <w:sz w:val="24"/>
          <w:szCs w:val="24"/>
        </w:rPr>
        <w:t>C</w:t>
      </w:r>
      <w:r w:rsidRPr="00275B05">
        <w:rPr>
          <w:rFonts w:ascii="Times New Roman" w:hAnsi="Times New Roman" w:cs="Times New Roman"/>
          <w:sz w:val="24"/>
          <w:szCs w:val="24"/>
        </w:rPr>
        <w:t>. </w:t>
      </w:r>
      <w:r w:rsidRPr="00275B05">
        <w:rPr>
          <w:rStyle w:val="Emphasis"/>
          <w:rFonts w:ascii="Times New Roman" w:hAnsi="Times New Roman" w:cs="Times New Roman"/>
          <w:sz w:val="24"/>
          <w:szCs w:val="24"/>
        </w:rPr>
        <w:t>rubens</w:t>
      </w:r>
      <w:r w:rsidRPr="00275B05">
        <w:rPr>
          <w:rFonts w:ascii="Times New Roman" w:hAnsi="Times New Roman" w:cs="Times New Roman"/>
          <w:sz w:val="24"/>
          <w:szCs w:val="24"/>
        </w:rPr>
        <w:t> fed subjects compared with MNU-only treatment controls. These observations correlated at p &lt; 0.05 with polyphenols and flavonoids contents of the plant, suggesting that consumption of </w:t>
      </w:r>
      <w:r w:rsidRPr="00275B05">
        <w:rPr>
          <w:rStyle w:val="Emphasis"/>
          <w:rFonts w:ascii="Times New Roman" w:hAnsi="Times New Roman" w:cs="Times New Roman"/>
          <w:sz w:val="24"/>
          <w:szCs w:val="24"/>
        </w:rPr>
        <w:t>C. rubens</w:t>
      </w:r>
      <w:r w:rsidRPr="00275B05">
        <w:rPr>
          <w:rFonts w:ascii="Times New Roman" w:hAnsi="Times New Roman" w:cs="Times New Roman"/>
          <w:sz w:val="24"/>
          <w:szCs w:val="24"/>
        </w:rPr>
        <w:t> could be effective in preventing the onset and progression of chemically induced colon carcinogenesis.</w:t>
      </w:r>
    </w:p>
    <w:p w:rsidR="00C4198A" w:rsidRDefault="00C4198A" w:rsidP="00CD469C">
      <w:pPr>
        <w:spacing w:line="480" w:lineRule="auto"/>
        <w:jc w:val="center"/>
        <w:rPr>
          <w:rFonts w:ascii="Times New Roman" w:hAnsi="Times New Roman" w:cs="Times New Roman"/>
          <w:b/>
          <w:sz w:val="24"/>
          <w:szCs w:val="24"/>
        </w:rPr>
      </w:pPr>
      <w:r w:rsidRPr="00CD469C">
        <w:rPr>
          <w:rFonts w:ascii="Times New Roman" w:hAnsi="Times New Roman" w:cs="Times New Roman"/>
          <w:b/>
          <w:sz w:val="24"/>
          <w:szCs w:val="24"/>
        </w:rPr>
        <w:t xml:space="preserve">EFFICACY OF </w:t>
      </w:r>
      <w:r w:rsidR="00CD469C">
        <w:rPr>
          <w:rFonts w:ascii="Times New Roman" w:hAnsi="Times New Roman" w:cs="Times New Roman"/>
          <w:b/>
          <w:i/>
          <w:sz w:val="24"/>
          <w:szCs w:val="24"/>
        </w:rPr>
        <w:t>H</w:t>
      </w:r>
      <w:r w:rsidR="00CD469C" w:rsidRPr="00CD469C">
        <w:rPr>
          <w:rFonts w:ascii="Times New Roman" w:hAnsi="Times New Roman" w:cs="Times New Roman"/>
          <w:b/>
          <w:i/>
          <w:sz w:val="24"/>
          <w:szCs w:val="24"/>
        </w:rPr>
        <w:t>ibiscus sabdariffa</w:t>
      </w:r>
      <w:r w:rsidR="00CD469C" w:rsidRPr="00CD469C">
        <w:rPr>
          <w:rFonts w:ascii="Times New Roman" w:hAnsi="Times New Roman" w:cs="Times New Roman"/>
          <w:b/>
          <w:sz w:val="24"/>
          <w:szCs w:val="24"/>
        </w:rPr>
        <w:t xml:space="preserve"> </w:t>
      </w:r>
      <w:r w:rsidRPr="00CD469C">
        <w:rPr>
          <w:rFonts w:ascii="Times New Roman" w:hAnsi="Times New Roman" w:cs="Times New Roman"/>
          <w:b/>
          <w:sz w:val="24"/>
          <w:szCs w:val="24"/>
        </w:rPr>
        <w:t>IN TREATING DIABETES</w:t>
      </w:r>
    </w:p>
    <w:p w:rsidR="00413BB7" w:rsidRPr="00403755" w:rsidRDefault="00413BB7" w:rsidP="00403755">
      <w:pPr>
        <w:pStyle w:val="NormalWeb"/>
        <w:spacing w:before="180" w:beforeAutospacing="0" w:after="180" w:afterAutospacing="0" w:line="480" w:lineRule="auto"/>
        <w:jc w:val="both"/>
      </w:pPr>
      <w:r w:rsidRPr="00403755">
        <w:t>Atherogenic dyslipidemia comprises the triad of high LDL-C, high TG and low HDL-C values and is a part of metabolic syndrome. It is well established that hyperlipidemia is a strong risk factor of cardiovascular disease in type 1 and type 2 diabetic patient</w:t>
      </w:r>
      <w:r w:rsidR="009C068E" w:rsidRPr="00403755">
        <w:t>s</w:t>
      </w:r>
      <w:r w:rsidRPr="00403755">
        <w:t>. Moreover, hyperlipidemia predicts progressive loss of renal function in chroni</w:t>
      </w:r>
      <w:r w:rsidR="009C068E" w:rsidRPr="00403755">
        <w:t>c kidney disease in both type 1 and type 2</w:t>
      </w:r>
      <w:r w:rsidR="00A340FB" w:rsidRPr="00403755">
        <w:t xml:space="preserve"> diabetes. In a recent </w:t>
      </w:r>
      <w:r w:rsidRPr="00403755">
        <w:t>study, plasma ch</w:t>
      </w:r>
      <w:r w:rsidR="00A340FB" w:rsidRPr="00403755">
        <w:t>olesterol, TG and LDL-C levels we</w:t>
      </w:r>
      <w:r w:rsidRPr="00403755">
        <w:t xml:space="preserve">re increased significantly in STZ diabetic rats, while plasma HDL-C value is found decreased prominently in diabetic rats. This finding is consistent with previous studies of diabetic rats induced by STZ </w:t>
      </w:r>
      <w:r w:rsidR="009C068E" w:rsidRPr="00403755">
        <w:t>or alloxan</w:t>
      </w:r>
      <w:r w:rsidR="00A340FB" w:rsidRPr="00403755">
        <w:t>. In the same study, it was discovered</w:t>
      </w:r>
      <w:r w:rsidRPr="00403755">
        <w:t xml:space="preserve"> that</w:t>
      </w:r>
      <w:r w:rsidR="00A340FB" w:rsidRPr="00403755">
        <w:t xml:space="preserve"> Hibiscus sabdariffa extract</w:t>
      </w:r>
      <w:r w:rsidRPr="00403755">
        <w:t xml:space="preserve"> </w:t>
      </w:r>
      <w:r w:rsidR="00A340FB" w:rsidRPr="00403755">
        <w:t>(</w:t>
      </w:r>
      <w:r w:rsidRPr="00403755">
        <w:t>HSE</w:t>
      </w:r>
      <w:r w:rsidR="00A340FB" w:rsidRPr="00403755">
        <w:t>)</w:t>
      </w:r>
      <w:r w:rsidRPr="00403755">
        <w:t xml:space="preserve"> have the capacity of decreasing TG and LDL-C significantly in STZ diabetic rats. The results are in accordance wi</w:t>
      </w:r>
      <w:r w:rsidR="009C068E" w:rsidRPr="00403755">
        <w:t>th previous studies in diabetic or hypercholesterolemic</w:t>
      </w:r>
      <w:r w:rsidRPr="00403755">
        <w:t xml:space="preserve"> animals. Furthermore, HSE (400 mg kg</w:t>
      </w:r>
      <w:r w:rsidRPr="00403755">
        <w:rPr>
          <w:vertAlign w:val="superscript"/>
        </w:rPr>
        <w:t>−1</w:t>
      </w:r>
      <w:r w:rsidRPr="00403755">
        <w:t xml:space="preserve">) could increase </w:t>
      </w:r>
      <w:r w:rsidR="00A340FB" w:rsidRPr="00403755">
        <w:lastRenderedPageBreak/>
        <w:t>HDL-C level significantly in</w:t>
      </w:r>
      <w:r w:rsidRPr="00403755">
        <w:t xml:space="preserve"> experimental animals. It is implied that HSE might possess a promising effect on deceleration of metabolic syndrome in diabetes.</w:t>
      </w:r>
    </w:p>
    <w:p w:rsidR="00413BB7" w:rsidRPr="00403755" w:rsidRDefault="00A340FB" w:rsidP="00403755">
      <w:pPr>
        <w:pStyle w:val="NormalWeb"/>
        <w:spacing w:before="180" w:beforeAutospacing="0" w:after="180" w:afterAutospacing="0" w:line="480" w:lineRule="auto"/>
        <w:jc w:val="both"/>
      </w:pPr>
      <w:r w:rsidRPr="00403755">
        <w:t>A p</w:t>
      </w:r>
      <w:r w:rsidR="00413BB7" w:rsidRPr="00403755">
        <w:t>revious study shows an increasing oxidative stress and reducing ant</w:t>
      </w:r>
      <w:r w:rsidR="009C068E" w:rsidRPr="00403755">
        <w:t>i-oxidative ability in diabetes</w:t>
      </w:r>
      <w:r w:rsidR="00413BB7" w:rsidRPr="00403755">
        <w:t>. Oxidative stress results in glomerular sclerosis, renal tubular injury, proteinuria and leads to</w:t>
      </w:r>
      <w:r w:rsidR="009C068E" w:rsidRPr="00403755">
        <w:t xml:space="preserve"> gradual loss of renal function</w:t>
      </w:r>
      <w:r w:rsidR="00413BB7" w:rsidRPr="00403755">
        <w:t>. Excessive production of ROS by oxidative stress in hyperglycemic status might result in decline of GSH va</w:t>
      </w:r>
      <w:r w:rsidR="009C068E" w:rsidRPr="00403755">
        <w:t>lue</w:t>
      </w:r>
      <w:r w:rsidR="00413BB7" w:rsidRPr="00403755">
        <w:t>. </w:t>
      </w:r>
      <w:r w:rsidR="00413BB7" w:rsidRPr="00403755">
        <w:rPr>
          <w:i/>
          <w:iCs/>
        </w:rPr>
        <w:t>Hibiscus sabdariffa</w:t>
      </w:r>
      <w:r w:rsidR="00413BB7" w:rsidRPr="00403755">
        <w:t> L. contained a variety of bioactive compounds with antioxidant properties, such as protocatechuic acid, catechin a</w:t>
      </w:r>
      <w:r w:rsidR="009C068E" w:rsidRPr="00403755">
        <w:t>nd (−)-epigallocatechin gallate</w:t>
      </w:r>
      <w:r w:rsidR="00413BB7" w:rsidRPr="00403755">
        <w:t>. They could scavenge harmful free radicals and regenerate other antioxidants to prevent cellular oxidative damages. Protocatechuic acid could attenuate diabetic complications via elevation of GSH and CAT activities in kidney and significant reduction in plasma C-reactive protein, interleukin-6 a</w:t>
      </w:r>
      <w:r w:rsidR="009C068E" w:rsidRPr="00403755">
        <w:t>nd other inflammatory cytokines</w:t>
      </w:r>
      <w:r w:rsidR="00413BB7" w:rsidRPr="00403755">
        <w:t>. Previous study also demonstrates that catechin has protective effects on STZ diabetic rats. Catechin treatment significantly reduces albumin excretion rate in diabetic rats and normalizes the interstitial fibrosi</w:t>
      </w:r>
      <w:r w:rsidR="009C068E" w:rsidRPr="00403755">
        <w:t>s completely in diabetic kidney</w:t>
      </w:r>
      <w:r w:rsidR="00413BB7" w:rsidRPr="00403755">
        <w:t>. Previous investigation shows that (−)-epigallocatechin gallate could alleviate renal damage in STZ diabetic rats by suppression of hyperglycemia, prot</w:t>
      </w:r>
      <w:r w:rsidR="009C068E" w:rsidRPr="00403755">
        <w:t>einuria, and lipid peroxidation</w:t>
      </w:r>
      <w:r w:rsidR="00413BB7" w:rsidRPr="00403755">
        <w:t>. Anthocyanins (including cyanidin and delphinidin) have strong antioxidant</w:t>
      </w:r>
      <w:r w:rsidR="009C068E" w:rsidRPr="00403755">
        <w:t xml:space="preserve"> activity in a liposomal system</w:t>
      </w:r>
      <w:r w:rsidR="00413BB7" w:rsidRPr="00403755">
        <w:t xml:space="preserve"> and could ameliorate hyperglycemia and insul</w:t>
      </w:r>
      <w:r w:rsidR="009C068E" w:rsidRPr="00403755">
        <w:t>in sensitivity in diabetic mice</w:t>
      </w:r>
      <w:r w:rsidR="00413BB7" w:rsidRPr="00403755">
        <w:t>. In this study, our data shows HSE could reduce MDA level in kidney tissues significantly, and improve CAT and GSH activities significantly in STZ</w:t>
      </w:r>
      <w:r w:rsidR="00403755" w:rsidRPr="00403755">
        <w:t xml:space="preserve"> diabetic rats. The results have shown</w:t>
      </w:r>
      <w:r w:rsidR="00413BB7" w:rsidRPr="00403755">
        <w:t xml:space="preserve"> that HSE possesses potent antioxidant effects on diabetes.</w:t>
      </w:r>
    </w:p>
    <w:p w:rsidR="00C4198A" w:rsidRDefault="00C4198A" w:rsidP="00C4198A">
      <w:pPr>
        <w:spacing w:line="480" w:lineRule="auto"/>
        <w:jc w:val="center"/>
        <w:rPr>
          <w:rFonts w:ascii="Times New Roman" w:hAnsi="Times New Roman" w:cs="Times New Roman"/>
          <w:b/>
          <w:sz w:val="24"/>
          <w:szCs w:val="24"/>
        </w:rPr>
      </w:pPr>
      <w:r w:rsidRPr="00C4198A">
        <w:rPr>
          <w:rFonts w:ascii="Times New Roman" w:hAnsi="Times New Roman" w:cs="Times New Roman"/>
          <w:b/>
          <w:sz w:val="24"/>
          <w:szCs w:val="24"/>
        </w:rPr>
        <w:t xml:space="preserve">EFFICACY OF </w:t>
      </w:r>
      <w:r w:rsidRPr="00C4198A">
        <w:rPr>
          <w:rFonts w:ascii="Times New Roman" w:hAnsi="Times New Roman" w:cs="Times New Roman"/>
          <w:b/>
          <w:i/>
          <w:sz w:val="24"/>
          <w:szCs w:val="24"/>
        </w:rPr>
        <w:t>Nauclea latifolia</w:t>
      </w:r>
      <w:r w:rsidRPr="00C4198A">
        <w:rPr>
          <w:rFonts w:ascii="Times New Roman" w:hAnsi="Times New Roman" w:cs="Times New Roman"/>
          <w:b/>
          <w:sz w:val="24"/>
          <w:szCs w:val="24"/>
        </w:rPr>
        <w:t xml:space="preserve"> IN TREATING MALARIA</w:t>
      </w:r>
    </w:p>
    <w:p w:rsidR="00A071FF" w:rsidRPr="00A071FF" w:rsidRDefault="00A071FF" w:rsidP="00A071FF">
      <w:pPr>
        <w:shd w:val="clear" w:color="auto" w:fill="FFFFFF"/>
        <w:spacing w:after="0" w:line="0" w:lineRule="auto"/>
        <w:rPr>
          <w:rFonts w:ascii="ff4" w:eastAsia="Times New Roman" w:hAnsi="ff4" w:cs="Times New Roman"/>
          <w:color w:val="231F20"/>
          <w:spacing w:val="12"/>
          <w:sz w:val="66"/>
          <w:szCs w:val="66"/>
        </w:rPr>
      </w:pPr>
      <w:r w:rsidRPr="00A071FF">
        <w:rPr>
          <w:rFonts w:ascii="ff4" w:eastAsia="Times New Roman" w:hAnsi="ff4" w:cs="Times New Roman"/>
          <w:color w:val="231F20"/>
          <w:spacing w:val="12"/>
          <w:sz w:val="66"/>
          <w:szCs w:val="66"/>
        </w:rPr>
        <w:t xml:space="preserve">The preliminary phytochemical screening of  </w:t>
      </w:r>
    </w:p>
    <w:p w:rsidR="00A071FF" w:rsidRPr="00A071FF" w:rsidRDefault="00A071FF" w:rsidP="00A071FF">
      <w:pPr>
        <w:shd w:val="clear" w:color="auto" w:fill="FFFFFF"/>
        <w:spacing w:after="0" w:line="0" w:lineRule="auto"/>
        <w:rPr>
          <w:rFonts w:ascii="ff4" w:eastAsia="Times New Roman" w:hAnsi="ff4" w:cs="Times New Roman"/>
          <w:color w:val="231F20"/>
          <w:spacing w:val="13"/>
          <w:sz w:val="67"/>
          <w:szCs w:val="67"/>
        </w:rPr>
      </w:pPr>
      <w:r w:rsidRPr="00A071FF">
        <w:rPr>
          <w:rFonts w:ascii="ff4" w:eastAsia="Times New Roman" w:hAnsi="ff4" w:cs="Times New Roman"/>
          <w:color w:val="231F20"/>
          <w:spacing w:val="13"/>
          <w:sz w:val="67"/>
          <w:szCs w:val="67"/>
        </w:rPr>
        <w:t xml:space="preserve">Nauclea </w:t>
      </w:r>
    </w:p>
    <w:p w:rsidR="00A071FF" w:rsidRPr="00A071FF" w:rsidRDefault="00A071FF" w:rsidP="00A071FF">
      <w:pPr>
        <w:shd w:val="clear" w:color="auto" w:fill="FFFFFF"/>
        <w:spacing w:after="0" w:line="0" w:lineRule="auto"/>
        <w:rPr>
          <w:rFonts w:ascii="ff4" w:eastAsia="Times New Roman" w:hAnsi="ff4" w:cs="Times New Roman"/>
          <w:color w:val="231F20"/>
          <w:spacing w:val="15"/>
          <w:sz w:val="67"/>
          <w:szCs w:val="67"/>
        </w:rPr>
      </w:pPr>
      <w:proofErr w:type="gramStart"/>
      <w:r w:rsidRPr="00A071FF">
        <w:rPr>
          <w:rFonts w:ascii="ff4" w:eastAsia="Times New Roman" w:hAnsi="ff4" w:cs="Times New Roman"/>
          <w:color w:val="231F20"/>
          <w:spacing w:val="15"/>
          <w:sz w:val="67"/>
          <w:szCs w:val="67"/>
        </w:rPr>
        <w:t>latifolia</w:t>
      </w:r>
      <w:proofErr w:type="gramEnd"/>
    </w:p>
    <w:p w:rsidR="00A071FF" w:rsidRPr="00A071FF" w:rsidRDefault="00A071FF" w:rsidP="00A071FF">
      <w:pPr>
        <w:shd w:val="clear" w:color="auto" w:fill="FFFFFF"/>
        <w:spacing w:after="0" w:line="0" w:lineRule="auto"/>
        <w:rPr>
          <w:rFonts w:ascii="ff4" w:eastAsia="Times New Roman" w:hAnsi="ff4" w:cs="Times New Roman"/>
          <w:color w:val="231F20"/>
          <w:spacing w:val="15"/>
          <w:sz w:val="66"/>
          <w:szCs w:val="66"/>
        </w:rPr>
      </w:pPr>
      <w:r w:rsidRPr="00A071FF">
        <w:rPr>
          <w:rFonts w:ascii="ff4" w:eastAsia="Times New Roman" w:hAnsi="ff4" w:cs="Times New Roman"/>
          <w:color w:val="231F20"/>
          <w:spacing w:val="15"/>
          <w:sz w:val="66"/>
          <w:szCs w:val="66"/>
        </w:rPr>
        <w:t xml:space="preserve">, stembark showed the presence of alkaloids, </w:t>
      </w:r>
    </w:p>
    <w:p w:rsidR="00A071FF" w:rsidRPr="00A071FF" w:rsidRDefault="00A071FF" w:rsidP="00A071FF">
      <w:pPr>
        <w:shd w:val="clear" w:color="auto" w:fill="FFFFFF"/>
        <w:spacing w:after="0" w:line="0" w:lineRule="auto"/>
        <w:rPr>
          <w:rFonts w:ascii="ff4" w:eastAsia="Times New Roman" w:hAnsi="ff4" w:cs="Times New Roman"/>
          <w:color w:val="231F20"/>
          <w:spacing w:val="18"/>
          <w:sz w:val="66"/>
          <w:szCs w:val="66"/>
        </w:rPr>
      </w:pPr>
      <w:proofErr w:type="gramStart"/>
      <w:r w:rsidRPr="00A071FF">
        <w:rPr>
          <w:rFonts w:ascii="ff4" w:eastAsia="Times New Roman" w:hAnsi="ff4" w:cs="Times New Roman"/>
          <w:color w:val="231F20"/>
          <w:spacing w:val="18"/>
          <w:sz w:val="66"/>
          <w:szCs w:val="66"/>
        </w:rPr>
        <w:t>saponins</w:t>
      </w:r>
      <w:proofErr w:type="gramEnd"/>
      <w:r w:rsidRPr="00A071FF">
        <w:rPr>
          <w:rFonts w:ascii="ff4" w:eastAsia="Times New Roman" w:hAnsi="ff4" w:cs="Times New Roman"/>
          <w:color w:val="231F20"/>
          <w:spacing w:val="18"/>
          <w:sz w:val="66"/>
          <w:szCs w:val="66"/>
        </w:rPr>
        <w:t xml:space="preserve">, flavonoids, cardiac glycosides and tannins. </w:t>
      </w:r>
    </w:p>
    <w:p w:rsidR="00A071FF" w:rsidRPr="00A071FF" w:rsidRDefault="00A071FF" w:rsidP="00A071FF">
      <w:pPr>
        <w:shd w:val="clear" w:color="auto" w:fill="FFFFFF"/>
        <w:spacing w:after="0" w:line="0" w:lineRule="auto"/>
        <w:rPr>
          <w:rFonts w:ascii="ff4" w:eastAsia="Times New Roman" w:hAnsi="ff4" w:cs="Times New Roman"/>
          <w:color w:val="231F20"/>
          <w:sz w:val="66"/>
          <w:szCs w:val="66"/>
        </w:rPr>
      </w:pPr>
      <w:r w:rsidRPr="00A071FF">
        <w:rPr>
          <w:rFonts w:ascii="ff4" w:eastAsia="Times New Roman" w:hAnsi="ff4" w:cs="Times New Roman"/>
          <w:color w:val="231F20"/>
          <w:sz w:val="66"/>
          <w:szCs w:val="66"/>
        </w:rPr>
        <w:t xml:space="preserve">Alkaloids, </w:t>
      </w:r>
      <w:proofErr w:type="spellStart"/>
      <w:r w:rsidRPr="00A071FF">
        <w:rPr>
          <w:rFonts w:ascii="ff4" w:eastAsia="Times New Roman" w:hAnsi="ff4" w:cs="Times New Roman"/>
          <w:color w:val="231F20"/>
          <w:sz w:val="66"/>
          <w:szCs w:val="66"/>
        </w:rPr>
        <w:t>saponins</w:t>
      </w:r>
      <w:proofErr w:type="spellEnd"/>
      <w:r w:rsidRPr="00A071FF">
        <w:rPr>
          <w:rFonts w:ascii="ff4" w:eastAsia="Times New Roman" w:hAnsi="ff4" w:cs="Times New Roman"/>
          <w:color w:val="231F20"/>
          <w:sz w:val="66"/>
          <w:szCs w:val="66"/>
        </w:rPr>
        <w:t xml:space="preserve"> and </w:t>
      </w:r>
      <w:r w:rsidRPr="00A071FF">
        <w:rPr>
          <w:rFonts w:ascii="ff5" w:eastAsia="Times New Roman" w:hAnsi="ff5" w:cs="Times New Roman"/>
          <w:color w:val="231F20"/>
          <w:sz w:val="66"/>
          <w:szCs w:val="66"/>
        </w:rPr>
        <w:t>ﬂ</w:t>
      </w:r>
      <w:r w:rsidRPr="00A071FF">
        <w:rPr>
          <w:rFonts w:ascii="ff4" w:eastAsia="Times New Roman" w:hAnsi="ff4" w:cs="Times New Roman"/>
          <w:color w:val="231F20"/>
          <w:sz w:val="66"/>
          <w:szCs w:val="66"/>
        </w:rPr>
        <w:t xml:space="preserve"> </w:t>
      </w:r>
      <w:proofErr w:type="spellStart"/>
      <w:r w:rsidRPr="00A071FF">
        <w:rPr>
          <w:rFonts w:ascii="ff4" w:eastAsia="Times New Roman" w:hAnsi="ff4" w:cs="Times New Roman"/>
          <w:color w:val="231F20"/>
          <w:sz w:val="66"/>
          <w:szCs w:val="66"/>
        </w:rPr>
        <w:t>avonoids</w:t>
      </w:r>
      <w:proofErr w:type="spellEnd"/>
      <w:r w:rsidRPr="00A071FF">
        <w:rPr>
          <w:rFonts w:ascii="ff4" w:eastAsia="Times New Roman" w:hAnsi="ff4" w:cs="Times New Roman"/>
          <w:color w:val="231F20"/>
          <w:sz w:val="66"/>
          <w:szCs w:val="66"/>
        </w:rPr>
        <w:t xml:space="preserve"> are suggested as being </w:t>
      </w:r>
    </w:p>
    <w:p w:rsidR="00A071FF" w:rsidRPr="00A071FF" w:rsidRDefault="00A071FF" w:rsidP="00A071FF">
      <w:pPr>
        <w:shd w:val="clear" w:color="auto" w:fill="FFFFFF"/>
        <w:spacing w:after="0" w:line="0" w:lineRule="auto"/>
        <w:rPr>
          <w:rFonts w:ascii="ff4" w:eastAsia="Times New Roman" w:hAnsi="ff4" w:cs="Times New Roman"/>
          <w:color w:val="231F20"/>
          <w:spacing w:val="-7"/>
          <w:sz w:val="66"/>
          <w:szCs w:val="66"/>
        </w:rPr>
      </w:pPr>
      <w:proofErr w:type="gramStart"/>
      <w:r w:rsidRPr="00A071FF">
        <w:rPr>
          <w:rFonts w:ascii="ff4" w:eastAsia="Times New Roman" w:hAnsi="ff4" w:cs="Times New Roman"/>
          <w:color w:val="231F20"/>
          <w:spacing w:val="-7"/>
          <w:sz w:val="66"/>
          <w:szCs w:val="66"/>
        </w:rPr>
        <w:t>responsible</w:t>
      </w:r>
      <w:proofErr w:type="gramEnd"/>
      <w:r w:rsidRPr="00A071FF">
        <w:rPr>
          <w:rFonts w:ascii="ff4" w:eastAsia="Times New Roman" w:hAnsi="ff4" w:cs="Times New Roman"/>
          <w:color w:val="231F20"/>
          <w:spacing w:val="-7"/>
          <w:sz w:val="66"/>
          <w:szCs w:val="66"/>
        </w:rPr>
        <w:t xml:space="preserve"> for the antimalarial activities of  the plant. These</w:t>
      </w:r>
    </w:p>
    <w:p w:rsidR="00A071FF" w:rsidRPr="00A071FF" w:rsidRDefault="00A071FF" w:rsidP="00A071FF">
      <w:pPr>
        <w:shd w:val="clear" w:color="auto" w:fill="FFFFFF"/>
        <w:spacing w:after="0" w:line="0" w:lineRule="auto"/>
        <w:rPr>
          <w:rFonts w:ascii="ff4" w:eastAsia="Times New Roman" w:hAnsi="ff4" w:cs="Times New Roman"/>
          <w:color w:val="231F20"/>
          <w:spacing w:val="12"/>
          <w:sz w:val="66"/>
          <w:szCs w:val="66"/>
        </w:rPr>
      </w:pPr>
      <w:r w:rsidRPr="00A071FF">
        <w:rPr>
          <w:rFonts w:ascii="ff4" w:eastAsia="Times New Roman" w:hAnsi="ff4" w:cs="Times New Roman"/>
          <w:color w:val="231F20"/>
          <w:spacing w:val="12"/>
          <w:sz w:val="66"/>
          <w:szCs w:val="66"/>
        </w:rPr>
        <w:t xml:space="preserve">The preliminary phytochemical screening of  </w:t>
      </w:r>
    </w:p>
    <w:p w:rsidR="00A071FF" w:rsidRPr="00A071FF" w:rsidRDefault="00A071FF" w:rsidP="00A071FF">
      <w:pPr>
        <w:shd w:val="clear" w:color="auto" w:fill="FFFFFF"/>
        <w:spacing w:after="0" w:line="0" w:lineRule="auto"/>
        <w:rPr>
          <w:rFonts w:ascii="ff4" w:eastAsia="Times New Roman" w:hAnsi="ff4" w:cs="Times New Roman"/>
          <w:color w:val="231F20"/>
          <w:spacing w:val="13"/>
          <w:sz w:val="67"/>
          <w:szCs w:val="67"/>
        </w:rPr>
      </w:pPr>
      <w:r w:rsidRPr="00A071FF">
        <w:rPr>
          <w:rFonts w:ascii="ff4" w:eastAsia="Times New Roman" w:hAnsi="ff4" w:cs="Times New Roman"/>
          <w:color w:val="231F20"/>
          <w:spacing w:val="13"/>
          <w:sz w:val="67"/>
          <w:szCs w:val="67"/>
        </w:rPr>
        <w:t xml:space="preserve">Nauclea </w:t>
      </w:r>
    </w:p>
    <w:p w:rsidR="00A071FF" w:rsidRPr="00A071FF" w:rsidRDefault="00A071FF" w:rsidP="00A071FF">
      <w:pPr>
        <w:shd w:val="clear" w:color="auto" w:fill="FFFFFF"/>
        <w:spacing w:after="0" w:line="0" w:lineRule="auto"/>
        <w:rPr>
          <w:rFonts w:ascii="ff4" w:eastAsia="Times New Roman" w:hAnsi="ff4" w:cs="Times New Roman"/>
          <w:color w:val="231F20"/>
          <w:spacing w:val="15"/>
          <w:sz w:val="67"/>
          <w:szCs w:val="67"/>
        </w:rPr>
      </w:pPr>
      <w:proofErr w:type="gramStart"/>
      <w:r w:rsidRPr="00A071FF">
        <w:rPr>
          <w:rFonts w:ascii="ff4" w:eastAsia="Times New Roman" w:hAnsi="ff4" w:cs="Times New Roman"/>
          <w:color w:val="231F20"/>
          <w:spacing w:val="15"/>
          <w:sz w:val="67"/>
          <w:szCs w:val="67"/>
        </w:rPr>
        <w:t>latifolia</w:t>
      </w:r>
      <w:proofErr w:type="gramEnd"/>
    </w:p>
    <w:p w:rsidR="00A071FF" w:rsidRPr="00A071FF" w:rsidRDefault="00A071FF" w:rsidP="00A071FF">
      <w:pPr>
        <w:shd w:val="clear" w:color="auto" w:fill="FFFFFF"/>
        <w:spacing w:after="0" w:line="0" w:lineRule="auto"/>
        <w:rPr>
          <w:rFonts w:ascii="ff4" w:eastAsia="Times New Roman" w:hAnsi="ff4" w:cs="Times New Roman"/>
          <w:color w:val="231F20"/>
          <w:spacing w:val="15"/>
          <w:sz w:val="66"/>
          <w:szCs w:val="66"/>
        </w:rPr>
      </w:pPr>
      <w:r w:rsidRPr="00A071FF">
        <w:rPr>
          <w:rFonts w:ascii="ff4" w:eastAsia="Times New Roman" w:hAnsi="ff4" w:cs="Times New Roman"/>
          <w:color w:val="231F20"/>
          <w:spacing w:val="15"/>
          <w:sz w:val="66"/>
          <w:szCs w:val="66"/>
        </w:rPr>
        <w:t xml:space="preserve">, stembark showed the presence of alkaloids, </w:t>
      </w:r>
    </w:p>
    <w:p w:rsidR="00A071FF" w:rsidRPr="00A071FF" w:rsidRDefault="00A071FF" w:rsidP="00A071FF">
      <w:pPr>
        <w:shd w:val="clear" w:color="auto" w:fill="FFFFFF"/>
        <w:spacing w:after="0" w:line="0" w:lineRule="auto"/>
        <w:rPr>
          <w:rFonts w:ascii="ff4" w:eastAsia="Times New Roman" w:hAnsi="ff4" w:cs="Times New Roman"/>
          <w:color w:val="231F20"/>
          <w:spacing w:val="18"/>
          <w:sz w:val="66"/>
          <w:szCs w:val="66"/>
        </w:rPr>
      </w:pPr>
      <w:proofErr w:type="gramStart"/>
      <w:r w:rsidRPr="00A071FF">
        <w:rPr>
          <w:rFonts w:ascii="ff4" w:eastAsia="Times New Roman" w:hAnsi="ff4" w:cs="Times New Roman"/>
          <w:color w:val="231F20"/>
          <w:spacing w:val="18"/>
          <w:sz w:val="66"/>
          <w:szCs w:val="66"/>
        </w:rPr>
        <w:t>saponins</w:t>
      </w:r>
      <w:proofErr w:type="gramEnd"/>
      <w:r w:rsidRPr="00A071FF">
        <w:rPr>
          <w:rFonts w:ascii="ff4" w:eastAsia="Times New Roman" w:hAnsi="ff4" w:cs="Times New Roman"/>
          <w:color w:val="231F20"/>
          <w:spacing w:val="18"/>
          <w:sz w:val="66"/>
          <w:szCs w:val="66"/>
        </w:rPr>
        <w:t xml:space="preserve">, flavonoids, cardiac glycosides and tannins. </w:t>
      </w:r>
    </w:p>
    <w:p w:rsidR="00A071FF" w:rsidRPr="00A071FF" w:rsidRDefault="00A071FF" w:rsidP="00A071FF">
      <w:pPr>
        <w:shd w:val="clear" w:color="auto" w:fill="FFFFFF"/>
        <w:spacing w:after="0" w:line="0" w:lineRule="auto"/>
        <w:rPr>
          <w:rFonts w:ascii="ff4" w:eastAsia="Times New Roman" w:hAnsi="ff4" w:cs="Times New Roman"/>
          <w:color w:val="231F20"/>
          <w:sz w:val="66"/>
          <w:szCs w:val="66"/>
        </w:rPr>
      </w:pPr>
      <w:r w:rsidRPr="00A071FF">
        <w:rPr>
          <w:rFonts w:ascii="ff4" w:eastAsia="Times New Roman" w:hAnsi="ff4" w:cs="Times New Roman"/>
          <w:color w:val="231F20"/>
          <w:sz w:val="66"/>
          <w:szCs w:val="66"/>
        </w:rPr>
        <w:t xml:space="preserve">Alkaloids, </w:t>
      </w:r>
      <w:proofErr w:type="spellStart"/>
      <w:r w:rsidRPr="00A071FF">
        <w:rPr>
          <w:rFonts w:ascii="ff4" w:eastAsia="Times New Roman" w:hAnsi="ff4" w:cs="Times New Roman"/>
          <w:color w:val="231F20"/>
          <w:sz w:val="66"/>
          <w:szCs w:val="66"/>
        </w:rPr>
        <w:t>saponins</w:t>
      </w:r>
      <w:proofErr w:type="spellEnd"/>
      <w:r w:rsidRPr="00A071FF">
        <w:rPr>
          <w:rFonts w:ascii="ff4" w:eastAsia="Times New Roman" w:hAnsi="ff4" w:cs="Times New Roman"/>
          <w:color w:val="231F20"/>
          <w:sz w:val="66"/>
          <w:szCs w:val="66"/>
        </w:rPr>
        <w:t xml:space="preserve"> and </w:t>
      </w:r>
      <w:r w:rsidRPr="00A071FF">
        <w:rPr>
          <w:rFonts w:ascii="ff5" w:eastAsia="Times New Roman" w:hAnsi="ff5" w:cs="Times New Roman"/>
          <w:color w:val="231F20"/>
          <w:sz w:val="66"/>
          <w:szCs w:val="66"/>
        </w:rPr>
        <w:t>ﬂ</w:t>
      </w:r>
      <w:r w:rsidRPr="00A071FF">
        <w:rPr>
          <w:rFonts w:ascii="ff4" w:eastAsia="Times New Roman" w:hAnsi="ff4" w:cs="Times New Roman"/>
          <w:color w:val="231F20"/>
          <w:sz w:val="66"/>
          <w:szCs w:val="66"/>
        </w:rPr>
        <w:t xml:space="preserve"> </w:t>
      </w:r>
      <w:proofErr w:type="spellStart"/>
      <w:r w:rsidRPr="00A071FF">
        <w:rPr>
          <w:rFonts w:ascii="ff4" w:eastAsia="Times New Roman" w:hAnsi="ff4" w:cs="Times New Roman"/>
          <w:color w:val="231F20"/>
          <w:sz w:val="66"/>
          <w:szCs w:val="66"/>
        </w:rPr>
        <w:t>avonoids</w:t>
      </w:r>
      <w:proofErr w:type="spellEnd"/>
      <w:r w:rsidRPr="00A071FF">
        <w:rPr>
          <w:rFonts w:ascii="ff4" w:eastAsia="Times New Roman" w:hAnsi="ff4" w:cs="Times New Roman"/>
          <w:color w:val="231F20"/>
          <w:sz w:val="66"/>
          <w:szCs w:val="66"/>
        </w:rPr>
        <w:t xml:space="preserve"> are suggested as being </w:t>
      </w:r>
    </w:p>
    <w:p w:rsidR="00A071FF" w:rsidRPr="00A071FF" w:rsidRDefault="00A071FF" w:rsidP="00A071FF">
      <w:pPr>
        <w:shd w:val="clear" w:color="auto" w:fill="FFFFFF"/>
        <w:spacing w:after="0" w:line="0" w:lineRule="auto"/>
        <w:rPr>
          <w:rFonts w:ascii="ff4" w:eastAsia="Times New Roman" w:hAnsi="ff4" w:cs="Times New Roman"/>
          <w:color w:val="231F20"/>
          <w:spacing w:val="-7"/>
          <w:sz w:val="66"/>
          <w:szCs w:val="66"/>
        </w:rPr>
      </w:pPr>
      <w:proofErr w:type="gramStart"/>
      <w:r w:rsidRPr="00A071FF">
        <w:rPr>
          <w:rFonts w:ascii="ff4" w:eastAsia="Times New Roman" w:hAnsi="ff4" w:cs="Times New Roman"/>
          <w:color w:val="231F20"/>
          <w:spacing w:val="-7"/>
          <w:sz w:val="66"/>
          <w:szCs w:val="66"/>
        </w:rPr>
        <w:t>responsible</w:t>
      </w:r>
      <w:proofErr w:type="gramEnd"/>
      <w:r w:rsidRPr="00A071FF">
        <w:rPr>
          <w:rFonts w:ascii="ff4" w:eastAsia="Times New Roman" w:hAnsi="ff4" w:cs="Times New Roman"/>
          <w:color w:val="231F20"/>
          <w:spacing w:val="-7"/>
          <w:sz w:val="66"/>
          <w:szCs w:val="66"/>
        </w:rPr>
        <w:t xml:space="preserve"> for the antimalarial activities of  the plant. These</w:t>
      </w:r>
    </w:p>
    <w:p w:rsidR="00A071FF" w:rsidRPr="00A071FF" w:rsidRDefault="00A071FF" w:rsidP="00A071FF">
      <w:pPr>
        <w:shd w:val="clear" w:color="auto" w:fill="FFFFFF"/>
        <w:spacing w:after="0" w:line="0" w:lineRule="auto"/>
        <w:rPr>
          <w:rFonts w:ascii="ff4" w:eastAsia="Times New Roman" w:hAnsi="ff4" w:cs="Times New Roman"/>
          <w:color w:val="231F20"/>
          <w:spacing w:val="12"/>
          <w:sz w:val="66"/>
          <w:szCs w:val="66"/>
        </w:rPr>
      </w:pPr>
      <w:r w:rsidRPr="00A071FF">
        <w:rPr>
          <w:rFonts w:ascii="ff4" w:eastAsia="Times New Roman" w:hAnsi="ff4" w:cs="Times New Roman"/>
          <w:color w:val="231F20"/>
          <w:spacing w:val="12"/>
          <w:sz w:val="66"/>
          <w:szCs w:val="66"/>
        </w:rPr>
        <w:t xml:space="preserve">The preliminary phytochemical screening of  </w:t>
      </w:r>
    </w:p>
    <w:p w:rsidR="00A071FF" w:rsidRPr="00A071FF" w:rsidRDefault="00A071FF" w:rsidP="00A071FF">
      <w:pPr>
        <w:shd w:val="clear" w:color="auto" w:fill="FFFFFF"/>
        <w:spacing w:after="0" w:line="0" w:lineRule="auto"/>
        <w:rPr>
          <w:rFonts w:ascii="ff4" w:eastAsia="Times New Roman" w:hAnsi="ff4" w:cs="Times New Roman"/>
          <w:color w:val="231F20"/>
          <w:spacing w:val="13"/>
          <w:sz w:val="67"/>
          <w:szCs w:val="67"/>
        </w:rPr>
      </w:pPr>
      <w:r w:rsidRPr="00A071FF">
        <w:rPr>
          <w:rFonts w:ascii="ff4" w:eastAsia="Times New Roman" w:hAnsi="ff4" w:cs="Times New Roman"/>
          <w:color w:val="231F20"/>
          <w:spacing w:val="13"/>
          <w:sz w:val="67"/>
          <w:szCs w:val="67"/>
        </w:rPr>
        <w:t xml:space="preserve">Nauclea </w:t>
      </w:r>
    </w:p>
    <w:p w:rsidR="00A071FF" w:rsidRPr="00A071FF" w:rsidRDefault="00A071FF" w:rsidP="00A071FF">
      <w:pPr>
        <w:shd w:val="clear" w:color="auto" w:fill="FFFFFF"/>
        <w:spacing w:after="0" w:line="0" w:lineRule="auto"/>
        <w:rPr>
          <w:rFonts w:ascii="ff4" w:eastAsia="Times New Roman" w:hAnsi="ff4" w:cs="Times New Roman"/>
          <w:color w:val="231F20"/>
          <w:spacing w:val="15"/>
          <w:sz w:val="67"/>
          <w:szCs w:val="67"/>
        </w:rPr>
      </w:pPr>
      <w:proofErr w:type="gramStart"/>
      <w:r w:rsidRPr="00A071FF">
        <w:rPr>
          <w:rFonts w:ascii="ff4" w:eastAsia="Times New Roman" w:hAnsi="ff4" w:cs="Times New Roman"/>
          <w:color w:val="231F20"/>
          <w:spacing w:val="15"/>
          <w:sz w:val="67"/>
          <w:szCs w:val="67"/>
        </w:rPr>
        <w:t>latifolia</w:t>
      </w:r>
      <w:proofErr w:type="gramEnd"/>
    </w:p>
    <w:p w:rsidR="00A071FF" w:rsidRPr="00A071FF" w:rsidRDefault="00A071FF" w:rsidP="00A071FF">
      <w:pPr>
        <w:shd w:val="clear" w:color="auto" w:fill="FFFFFF"/>
        <w:spacing w:after="0" w:line="0" w:lineRule="auto"/>
        <w:rPr>
          <w:rFonts w:ascii="ff4" w:eastAsia="Times New Roman" w:hAnsi="ff4" w:cs="Times New Roman"/>
          <w:color w:val="231F20"/>
          <w:spacing w:val="15"/>
          <w:sz w:val="66"/>
          <w:szCs w:val="66"/>
        </w:rPr>
      </w:pPr>
      <w:r w:rsidRPr="00A071FF">
        <w:rPr>
          <w:rFonts w:ascii="ff4" w:eastAsia="Times New Roman" w:hAnsi="ff4" w:cs="Times New Roman"/>
          <w:color w:val="231F20"/>
          <w:spacing w:val="15"/>
          <w:sz w:val="66"/>
          <w:szCs w:val="66"/>
        </w:rPr>
        <w:t xml:space="preserve">, stembark showed the presence of alkaloids, </w:t>
      </w:r>
    </w:p>
    <w:p w:rsidR="00A071FF" w:rsidRPr="00A071FF" w:rsidRDefault="00A071FF" w:rsidP="00A071FF">
      <w:pPr>
        <w:shd w:val="clear" w:color="auto" w:fill="FFFFFF"/>
        <w:spacing w:after="0" w:line="0" w:lineRule="auto"/>
        <w:rPr>
          <w:rFonts w:ascii="ff4" w:eastAsia="Times New Roman" w:hAnsi="ff4" w:cs="Times New Roman"/>
          <w:color w:val="231F20"/>
          <w:spacing w:val="18"/>
          <w:sz w:val="66"/>
          <w:szCs w:val="66"/>
        </w:rPr>
      </w:pPr>
      <w:proofErr w:type="gramStart"/>
      <w:r w:rsidRPr="00A071FF">
        <w:rPr>
          <w:rFonts w:ascii="ff4" w:eastAsia="Times New Roman" w:hAnsi="ff4" w:cs="Times New Roman"/>
          <w:color w:val="231F20"/>
          <w:spacing w:val="18"/>
          <w:sz w:val="66"/>
          <w:szCs w:val="66"/>
        </w:rPr>
        <w:t>saponins</w:t>
      </w:r>
      <w:proofErr w:type="gramEnd"/>
      <w:r w:rsidRPr="00A071FF">
        <w:rPr>
          <w:rFonts w:ascii="ff4" w:eastAsia="Times New Roman" w:hAnsi="ff4" w:cs="Times New Roman"/>
          <w:color w:val="231F20"/>
          <w:spacing w:val="18"/>
          <w:sz w:val="66"/>
          <w:szCs w:val="66"/>
        </w:rPr>
        <w:t xml:space="preserve">, flavonoids, cardiac glycosides and tannins. </w:t>
      </w:r>
    </w:p>
    <w:p w:rsidR="00A071FF" w:rsidRPr="00A071FF" w:rsidRDefault="00A071FF" w:rsidP="00A071FF">
      <w:pPr>
        <w:shd w:val="clear" w:color="auto" w:fill="FFFFFF"/>
        <w:spacing w:after="0" w:line="0" w:lineRule="auto"/>
        <w:rPr>
          <w:rFonts w:ascii="ff4" w:eastAsia="Times New Roman" w:hAnsi="ff4" w:cs="Times New Roman"/>
          <w:color w:val="231F20"/>
          <w:sz w:val="66"/>
          <w:szCs w:val="66"/>
        </w:rPr>
      </w:pPr>
      <w:r w:rsidRPr="00A071FF">
        <w:rPr>
          <w:rFonts w:ascii="ff4" w:eastAsia="Times New Roman" w:hAnsi="ff4" w:cs="Times New Roman"/>
          <w:color w:val="231F20"/>
          <w:sz w:val="66"/>
          <w:szCs w:val="66"/>
        </w:rPr>
        <w:t xml:space="preserve">Alkaloids, </w:t>
      </w:r>
      <w:proofErr w:type="spellStart"/>
      <w:r w:rsidRPr="00A071FF">
        <w:rPr>
          <w:rFonts w:ascii="ff4" w:eastAsia="Times New Roman" w:hAnsi="ff4" w:cs="Times New Roman"/>
          <w:color w:val="231F20"/>
          <w:sz w:val="66"/>
          <w:szCs w:val="66"/>
        </w:rPr>
        <w:t>saponins</w:t>
      </w:r>
      <w:proofErr w:type="spellEnd"/>
      <w:r w:rsidRPr="00A071FF">
        <w:rPr>
          <w:rFonts w:ascii="ff4" w:eastAsia="Times New Roman" w:hAnsi="ff4" w:cs="Times New Roman"/>
          <w:color w:val="231F20"/>
          <w:sz w:val="66"/>
          <w:szCs w:val="66"/>
        </w:rPr>
        <w:t xml:space="preserve"> and </w:t>
      </w:r>
      <w:r w:rsidRPr="00A071FF">
        <w:rPr>
          <w:rFonts w:ascii="ff5" w:eastAsia="Times New Roman" w:hAnsi="ff5" w:cs="Times New Roman"/>
          <w:color w:val="231F20"/>
          <w:sz w:val="66"/>
          <w:szCs w:val="66"/>
        </w:rPr>
        <w:t>ﬂ</w:t>
      </w:r>
      <w:r w:rsidRPr="00A071FF">
        <w:rPr>
          <w:rFonts w:ascii="ff4" w:eastAsia="Times New Roman" w:hAnsi="ff4" w:cs="Times New Roman"/>
          <w:color w:val="231F20"/>
          <w:sz w:val="66"/>
          <w:szCs w:val="66"/>
        </w:rPr>
        <w:t xml:space="preserve"> </w:t>
      </w:r>
      <w:proofErr w:type="spellStart"/>
      <w:r w:rsidRPr="00A071FF">
        <w:rPr>
          <w:rFonts w:ascii="ff4" w:eastAsia="Times New Roman" w:hAnsi="ff4" w:cs="Times New Roman"/>
          <w:color w:val="231F20"/>
          <w:sz w:val="66"/>
          <w:szCs w:val="66"/>
        </w:rPr>
        <w:t>avonoids</w:t>
      </w:r>
      <w:proofErr w:type="spellEnd"/>
      <w:r w:rsidRPr="00A071FF">
        <w:rPr>
          <w:rFonts w:ascii="ff4" w:eastAsia="Times New Roman" w:hAnsi="ff4" w:cs="Times New Roman"/>
          <w:color w:val="231F20"/>
          <w:sz w:val="66"/>
          <w:szCs w:val="66"/>
        </w:rPr>
        <w:t xml:space="preserve"> are suggested as being </w:t>
      </w:r>
    </w:p>
    <w:p w:rsidR="00A071FF" w:rsidRPr="00A071FF" w:rsidRDefault="00A071FF" w:rsidP="00A071FF">
      <w:pPr>
        <w:shd w:val="clear" w:color="auto" w:fill="FFFFFF"/>
        <w:spacing w:after="0" w:line="0" w:lineRule="auto"/>
        <w:rPr>
          <w:rFonts w:ascii="ff4" w:eastAsia="Times New Roman" w:hAnsi="ff4" w:cs="Times New Roman"/>
          <w:color w:val="231F20"/>
          <w:spacing w:val="-7"/>
          <w:sz w:val="66"/>
          <w:szCs w:val="66"/>
        </w:rPr>
      </w:pPr>
      <w:proofErr w:type="gramStart"/>
      <w:r w:rsidRPr="00A071FF">
        <w:rPr>
          <w:rFonts w:ascii="ff4" w:eastAsia="Times New Roman" w:hAnsi="ff4" w:cs="Times New Roman"/>
          <w:color w:val="231F20"/>
          <w:spacing w:val="-7"/>
          <w:sz w:val="66"/>
          <w:szCs w:val="66"/>
        </w:rPr>
        <w:t>responsible</w:t>
      </w:r>
      <w:proofErr w:type="gramEnd"/>
      <w:r w:rsidRPr="00A071FF">
        <w:rPr>
          <w:rFonts w:ascii="ff4" w:eastAsia="Times New Roman" w:hAnsi="ff4" w:cs="Times New Roman"/>
          <w:color w:val="231F20"/>
          <w:spacing w:val="-7"/>
          <w:sz w:val="66"/>
          <w:szCs w:val="66"/>
        </w:rPr>
        <w:t xml:space="preserve"> for the antimalarial activities of  the plant. The</w:t>
      </w:r>
    </w:p>
    <w:p w:rsidR="006C65E6" w:rsidRDefault="00A071FF" w:rsidP="00F20348">
      <w:pPr>
        <w:spacing w:line="480" w:lineRule="auto"/>
        <w:jc w:val="both"/>
        <w:rPr>
          <w:rFonts w:ascii="Times New Roman" w:hAnsi="Times New Roman" w:cs="Times New Roman"/>
          <w:sz w:val="24"/>
          <w:szCs w:val="24"/>
        </w:rPr>
      </w:pPr>
      <w:r w:rsidRPr="00A071FF">
        <w:rPr>
          <w:rFonts w:ascii="Times New Roman" w:hAnsi="Times New Roman" w:cs="Times New Roman"/>
          <w:sz w:val="24"/>
          <w:szCs w:val="24"/>
        </w:rPr>
        <w:t xml:space="preserve">The preliminary phytochemical screening of Nauclea latifolia, stembark showed the presence of alkaloids, saponins, flavonoids, cardiac glycosides and tannins. Alkaloids, saponins and flavonoids </w:t>
      </w:r>
      <w:r w:rsidRPr="00A071FF">
        <w:rPr>
          <w:rFonts w:ascii="Times New Roman" w:hAnsi="Times New Roman" w:cs="Times New Roman"/>
          <w:sz w:val="24"/>
          <w:szCs w:val="24"/>
        </w:rPr>
        <w:lastRenderedPageBreak/>
        <w:t>are suggested as being responsible for the antimalarial activities of the plant. These secondary metabolites could have elicited the observed antiplasmodial activity either singly</w:t>
      </w:r>
      <w:r w:rsidR="005346DD">
        <w:rPr>
          <w:rFonts w:ascii="Times New Roman" w:hAnsi="Times New Roman" w:cs="Times New Roman"/>
          <w:sz w:val="24"/>
          <w:szCs w:val="24"/>
        </w:rPr>
        <w:t xml:space="preserve"> or in synergy with each other.</w:t>
      </w:r>
      <w:r w:rsidRPr="00A071FF">
        <w:rPr>
          <w:rFonts w:ascii="Times New Roman" w:hAnsi="Times New Roman" w:cs="Times New Roman"/>
          <w:sz w:val="24"/>
          <w:szCs w:val="24"/>
        </w:rPr>
        <w:t xml:space="preserve"> Alkaloids have been known to show antimalarial properties by blocking protein synthesis in Plasmo</w:t>
      </w:r>
      <w:r>
        <w:rPr>
          <w:rFonts w:ascii="Times New Roman" w:hAnsi="Times New Roman" w:cs="Times New Roman"/>
          <w:sz w:val="24"/>
          <w:szCs w:val="24"/>
        </w:rPr>
        <w:t>dium falciparum.</w:t>
      </w:r>
      <w:r w:rsidRPr="00A071FF">
        <w:rPr>
          <w:rFonts w:ascii="Times New Roman" w:hAnsi="Times New Roman" w:cs="Times New Roman"/>
          <w:sz w:val="24"/>
          <w:szCs w:val="24"/>
        </w:rPr>
        <w:t xml:space="preserve"> Saponin, flavonoids and tannins have been suggested to act as primary antioxidant or free radicals scavengers that can counteract the oxidative damage in</w:t>
      </w:r>
      <w:r>
        <w:rPr>
          <w:rFonts w:ascii="Times New Roman" w:hAnsi="Times New Roman" w:cs="Times New Roman"/>
          <w:sz w:val="24"/>
          <w:szCs w:val="24"/>
        </w:rPr>
        <w:t>duced by the malaria parasite.</w:t>
      </w:r>
      <w:r w:rsidR="001C2793">
        <w:rPr>
          <w:rFonts w:ascii="Times New Roman" w:hAnsi="Times New Roman" w:cs="Times New Roman"/>
          <w:sz w:val="24"/>
          <w:szCs w:val="24"/>
        </w:rPr>
        <w:t xml:space="preserve"> </w:t>
      </w:r>
      <w:r w:rsidR="001C2793" w:rsidRPr="001C2793">
        <w:rPr>
          <w:rFonts w:ascii="Times New Roman" w:hAnsi="Times New Roman" w:cs="Times New Roman"/>
          <w:sz w:val="24"/>
          <w:szCs w:val="24"/>
        </w:rPr>
        <w:t>The antioxidant property of this plant may represent yet another mechanism that contributes t</w:t>
      </w:r>
      <w:r w:rsidR="00F33E04">
        <w:rPr>
          <w:rFonts w:ascii="Times New Roman" w:hAnsi="Times New Roman" w:cs="Times New Roman"/>
          <w:sz w:val="24"/>
          <w:szCs w:val="24"/>
        </w:rPr>
        <w:t>o its antiplasmodial activity.</w:t>
      </w:r>
      <w:r w:rsidR="001C2793" w:rsidRPr="001C2793">
        <w:rPr>
          <w:rFonts w:ascii="Times New Roman" w:hAnsi="Times New Roman" w:cs="Times New Roman"/>
          <w:sz w:val="24"/>
          <w:szCs w:val="24"/>
        </w:rPr>
        <w:t xml:space="preserve"> Flavonoids are known to chelate with nucleic acid base</w:t>
      </w:r>
      <w:r w:rsidR="00F33E04">
        <w:rPr>
          <w:rFonts w:ascii="Times New Roman" w:hAnsi="Times New Roman" w:cs="Times New Roman"/>
          <w:sz w:val="24"/>
          <w:szCs w:val="24"/>
        </w:rPr>
        <w:t xml:space="preserve"> pairing of malarial parasite.</w:t>
      </w:r>
      <w:r w:rsidR="001C2793" w:rsidRPr="001C2793">
        <w:rPr>
          <w:rFonts w:ascii="Times New Roman" w:hAnsi="Times New Roman" w:cs="Times New Roman"/>
          <w:sz w:val="24"/>
          <w:szCs w:val="24"/>
        </w:rPr>
        <w:t xml:space="preserve"> Flavonoids have </w:t>
      </w:r>
      <w:r w:rsidR="00F33E04">
        <w:rPr>
          <w:rFonts w:ascii="Times New Roman" w:hAnsi="Times New Roman" w:cs="Times New Roman"/>
          <w:sz w:val="24"/>
          <w:szCs w:val="24"/>
        </w:rPr>
        <w:t>also been known to show signifi</w:t>
      </w:r>
      <w:r w:rsidR="001C2793" w:rsidRPr="001C2793">
        <w:rPr>
          <w:rFonts w:ascii="Times New Roman" w:hAnsi="Times New Roman" w:cs="Times New Roman"/>
          <w:sz w:val="24"/>
          <w:szCs w:val="24"/>
        </w:rPr>
        <w:t>cant antiparasitic activities against different strains of malaria, trypanosome and Leishmania.</w:t>
      </w:r>
    </w:p>
    <w:p w:rsidR="00570BEB" w:rsidRDefault="00570BEB" w:rsidP="00F20348">
      <w:pPr>
        <w:spacing w:line="480" w:lineRule="auto"/>
        <w:jc w:val="both"/>
        <w:rPr>
          <w:rFonts w:ascii="Times New Roman" w:hAnsi="Times New Roman" w:cs="Times New Roman"/>
          <w:sz w:val="24"/>
          <w:szCs w:val="24"/>
        </w:rPr>
      </w:pPr>
      <w:r w:rsidRPr="00570BEB">
        <w:rPr>
          <w:rFonts w:ascii="Times New Roman" w:hAnsi="Times New Roman" w:cs="Times New Roman"/>
          <w:sz w:val="24"/>
          <w:szCs w:val="24"/>
        </w:rPr>
        <w:t xml:space="preserve">Aqueous extracts from stems and roots of N. latifolia have been tested in vitro in two Plasmodium falciparum strains, FcB1-Colombia (chloroquine resistant) and a Nigerian strain (chloroquine-resistant) and found to inhibit essentially the final developmental stages of the parasites. Two novel tetrahydro-ß-carboline monoterpene alkaloid glycosides, naucleaorine and epimethoxy-naucleaorine, isolated by chloroform from the dried stem of N. latifolia, strictosidine lactam, and oleanolic acid showed moderate in vitro activities against Plasmodium falciparum. The fact that aqueous fraction showed the highest chemosuppressive effect when compared with others suggests that the active ingredients of this plant responsible for its antimalarial activity may be localized here. The antiplasmodial activities of </w:t>
      </w:r>
      <w:r w:rsidRPr="00A66135">
        <w:rPr>
          <w:rFonts w:ascii="Times New Roman" w:hAnsi="Times New Roman" w:cs="Times New Roman"/>
          <w:i/>
          <w:sz w:val="24"/>
          <w:szCs w:val="24"/>
        </w:rPr>
        <w:t>Nauclea latifolia</w:t>
      </w:r>
      <w:r w:rsidRPr="00570BEB">
        <w:rPr>
          <w:rFonts w:ascii="Times New Roman" w:hAnsi="Times New Roman" w:cs="Times New Roman"/>
          <w:sz w:val="24"/>
          <w:szCs w:val="24"/>
        </w:rPr>
        <w:t xml:space="preserve"> extract and its fractions as observed in this study may, therefore, have resulted from one or more of these mechanisms.</w:t>
      </w:r>
    </w:p>
    <w:p w:rsidR="00A66135" w:rsidRPr="00A66135" w:rsidRDefault="00A66135" w:rsidP="00F20348">
      <w:pPr>
        <w:spacing w:line="480" w:lineRule="auto"/>
        <w:jc w:val="both"/>
        <w:rPr>
          <w:rFonts w:ascii="Times New Roman" w:hAnsi="Times New Roman" w:cs="Times New Roman"/>
          <w:b/>
          <w:sz w:val="24"/>
          <w:szCs w:val="24"/>
        </w:rPr>
      </w:pPr>
      <w:r w:rsidRPr="00A66135">
        <w:rPr>
          <w:rFonts w:ascii="Times New Roman" w:hAnsi="Times New Roman" w:cs="Times New Roman"/>
          <w:sz w:val="24"/>
          <w:szCs w:val="24"/>
        </w:rPr>
        <w:t xml:space="preserve">In conclusion, the preliminary phytochemical screening of </w:t>
      </w:r>
      <w:r w:rsidRPr="0033418E">
        <w:rPr>
          <w:rFonts w:ascii="Times New Roman" w:hAnsi="Times New Roman" w:cs="Times New Roman"/>
          <w:i/>
          <w:sz w:val="24"/>
          <w:szCs w:val="24"/>
        </w:rPr>
        <w:t>N. latifolia</w:t>
      </w:r>
      <w:r w:rsidRPr="00A66135">
        <w:rPr>
          <w:rFonts w:ascii="Times New Roman" w:hAnsi="Times New Roman" w:cs="Times New Roman"/>
          <w:sz w:val="24"/>
          <w:szCs w:val="24"/>
        </w:rPr>
        <w:t xml:space="preserve"> stembark extract showed the presence of alkaloids, saponins, tannins, cardiac glycosides and flavonoids. The antiplasmodial activities of this plant may be ascribed to these constituents and further investigation is necessary to isolate, screen and determine the antiplasmodial compounds as well as their mechanism(s) of </w:t>
      </w:r>
      <w:r w:rsidRPr="00A66135">
        <w:rPr>
          <w:rFonts w:ascii="Times New Roman" w:hAnsi="Times New Roman" w:cs="Times New Roman"/>
          <w:sz w:val="24"/>
          <w:szCs w:val="24"/>
        </w:rPr>
        <w:lastRenderedPageBreak/>
        <w:t xml:space="preserve">action. This study has established that </w:t>
      </w:r>
      <w:r w:rsidRPr="00A66135">
        <w:rPr>
          <w:rFonts w:ascii="Times New Roman" w:hAnsi="Times New Roman" w:cs="Times New Roman"/>
          <w:i/>
          <w:sz w:val="24"/>
          <w:szCs w:val="24"/>
        </w:rPr>
        <w:t xml:space="preserve">N. latifolia </w:t>
      </w:r>
      <w:r w:rsidRPr="00A66135">
        <w:rPr>
          <w:rFonts w:ascii="Times New Roman" w:hAnsi="Times New Roman" w:cs="Times New Roman"/>
          <w:sz w:val="24"/>
          <w:szCs w:val="24"/>
        </w:rPr>
        <w:t>stembark extract obtained from South-South Nigeria, possesses antiplasmodial activities.</w:t>
      </w:r>
    </w:p>
    <w:sectPr w:rsidR="00A66135" w:rsidRPr="00A6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974B5"/>
    <w:multiLevelType w:val="hybridMultilevel"/>
    <w:tmpl w:val="0D2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6B"/>
    <w:rsid w:val="00024D95"/>
    <w:rsid w:val="001C2793"/>
    <w:rsid w:val="00275B05"/>
    <w:rsid w:val="0033418E"/>
    <w:rsid w:val="00403755"/>
    <w:rsid w:val="00413BB7"/>
    <w:rsid w:val="005346DD"/>
    <w:rsid w:val="00570BEB"/>
    <w:rsid w:val="0057635D"/>
    <w:rsid w:val="006824E1"/>
    <w:rsid w:val="006C65E6"/>
    <w:rsid w:val="006E746C"/>
    <w:rsid w:val="0080616B"/>
    <w:rsid w:val="008D4213"/>
    <w:rsid w:val="009C068E"/>
    <w:rsid w:val="00A071FF"/>
    <w:rsid w:val="00A340FB"/>
    <w:rsid w:val="00A66135"/>
    <w:rsid w:val="00C134F2"/>
    <w:rsid w:val="00C4198A"/>
    <w:rsid w:val="00CD469C"/>
    <w:rsid w:val="00F20348"/>
    <w:rsid w:val="00F33E04"/>
    <w:rsid w:val="00FB6491"/>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D216-4059-47DA-8E2D-0422CB27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824E1"/>
    <w:pPr>
      <w:keepNext/>
      <w:keepLines/>
      <w:spacing w:before="240" w:after="0" w:line="276" w:lineRule="auto"/>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4E1"/>
    <w:rPr>
      <w:rFonts w:ascii="Times New Roman" w:eastAsiaTheme="majorEastAsia" w:hAnsi="Times New Roman" w:cstheme="majorBidi"/>
      <w:b/>
      <w:sz w:val="32"/>
      <w:szCs w:val="32"/>
    </w:rPr>
  </w:style>
  <w:style w:type="paragraph" w:styleId="ListParagraph">
    <w:name w:val="List Paragraph"/>
    <w:basedOn w:val="Normal"/>
    <w:uiPriority w:val="34"/>
    <w:qFormat/>
    <w:rsid w:val="0080616B"/>
    <w:pPr>
      <w:ind w:left="720"/>
      <w:contextualSpacing/>
    </w:pPr>
  </w:style>
  <w:style w:type="paragraph" w:styleId="NormalWeb">
    <w:name w:val="Normal (Web)"/>
    <w:basedOn w:val="Normal"/>
    <w:uiPriority w:val="99"/>
    <w:unhideWhenUsed/>
    <w:rsid w:val="00413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BB7"/>
    <w:rPr>
      <w:color w:val="0000FF"/>
      <w:u w:val="single"/>
    </w:rPr>
  </w:style>
  <w:style w:type="character" w:styleId="Emphasis">
    <w:name w:val="Emphasis"/>
    <w:basedOn w:val="DefaultParagraphFont"/>
    <w:uiPriority w:val="20"/>
    <w:qFormat/>
    <w:rsid w:val="004037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8263">
      <w:bodyDiv w:val="1"/>
      <w:marLeft w:val="0"/>
      <w:marRight w:val="0"/>
      <w:marTop w:val="0"/>
      <w:marBottom w:val="0"/>
      <w:divBdr>
        <w:top w:val="none" w:sz="0" w:space="0" w:color="auto"/>
        <w:left w:val="none" w:sz="0" w:space="0" w:color="auto"/>
        <w:bottom w:val="none" w:sz="0" w:space="0" w:color="auto"/>
        <w:right w:val="none" w:sz="0" w:space="0" w:color="auto"/>
      </w:divBdr>
    </w:div>
    <w:div w:id="799567486">
      <w:bodyDiv w:val="1"/>
      <w:marLeft w:val="0"/>
      <w:marRight w:val="0"/>
      <w:marTop w:val="0"/>
      <w:marBottom w:val="0"/>
      <w:divBdr>
        <w:top w:val="none" w:sz="0" w:space="0" w:color="auto"/>
        <w:left w:val="none" w:sz="0" w:space="0" w:color="auto"/>
        <w:bottom w:val="none" w:sz="0" w:space="0" w:color="auto"/>
        <w:right w:val="none" w:sz="0" w:space="0" w:color="auto"/>
      </w:divBdr>
    </w:div>
    <w:div w:id="1126391510">
      <w:bodyDiv w:val="1"/>
      <w:marLeft w:val="0"/>
      <w:marRight w:val="0"/>
      <w:marTop w:val="0"/>
      <w:marBottom w:val="0"/>
      <w:divBdr>
        <w:top w:val="none" w:sz="0" w:space="0" w:color="auto"/>
        <w:left w:val="none" w:sz="0" w:space="0" w:color="auto"/>
        <w:bottom w:val="none" w:sz="0" w:space="0" w:color="auto"/>
        <w:right w:val="none" w:sz="0" w:space="0" w:color="auto"/>
      </w:divBdr>
    </w:div>
    <w:div w:id="14239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Nig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rb" TargetMode="External"/><Relationship Id="rId5" Type="http://schemas.openxmlformats.org/officeDocument/2006/relationships/hyperlink" Target="https://en.wikipedia.org/wiki/Annual_pl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OKANDEJI OGHENEMARO</dc:creator>
  <cp:keywords/>
  <dc:description/>
  <cp:lastModifiedBy>OKANDEJI OGHENEMARO</cp:lastModifiedBy>
  <cp:revision>13</cp:revision>
  <dcterms:created xsi:type="dcterms:W3CDTF">2020-04-10T20:38:00Z</dcterms:created>
  <dcterms:modified xsi:type="dcterms:W3CDTF">2020-04-11T13:24:00Z</dcterms:modified>
</cp:coreProperties>
</file>