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2841" w14:textId="3673CEFE" w:rsidR="00E66EA5" w:rsidRPr="00021CF6" w:rsidRDefault="00E66EA5">
      <w:pPr>
        <w:rPr>
          <w:b/>
          <w:bCs/>
          <w:lang w:val="en-US"/>
        </w:rPr>
      </w:pPr>
      <w:r w:rsidRPr="00021CF6">
        <w:rPr>
          <w:b/>
          <w:bCs/>
          <w:lang w:val="en-US"/>
        </w:rPr>
        <w:t>NAM</w:t>
      </w:r>
      <w:r w:rsidR="00C87787">
        <w:rPr>
          <w:b/>
          <w:bCs/>
          <w:lang w:val="en-US"/>
        </w:rPr>
        <w:t>E</w:t>
      </w:r>
      <w:r w:rsidRPr="00021CF6">
        <w:rPr>
          <w:b/>
          <w:bCs/>
          <w:lang w:val="en-US"/>
        </w:rPr>
        <w:t>:</w:t>
      </w:r>
      <w:r w:rsidR="00C87787">
        <w:rPr>
          <w:b/>
          <w:bCs/>
          <w:lang w:val="en-US"/>
        </w:rPr>
        <w:t xml:space="preserve"> </w:t>
      </w:r>
      <w:r w:rsidRPr="00021CF6">
        <w:rPr>
          <w:b/>
          <w:bCs/>
          <w:lang w:val="en-US"/>
        </w:rPr>
        <w:t>TOBI KUYE</w:t>
      </w:r>
    </w:p>
    <w:p w14:paraId="70D518F3" w14:textId="49AF1BC5" w:rsidR="00E66EA5" w:rsidRPr="00021CF6" w:rsidRDefault="00E66EA5">
      <w:pPr>
        <w:rPr>
          <w:b/>
          <w:bCs/>
          <w:lang w:val="en-US"/>
        </w:rPr>
      </w:pPr>
      <w:r w:rsidRPr="00021CF6">
        <w:rPr>
          <w:b/>
          <w:bCs/>
          <w:lang w:val="en-US"/>
        </w:rPr>
        <w:t>DEPT:</w:t>
      </w:r>
      <w:r w:rsidR="00C87787">
        <w:rPr>
          <w:b/>
          <w:bCs/>
          <w:lang w:val="en-US"/>
        </w:rPr>
        <w:t xml:space="preserve"> </w:t>
      </w:r>
      <w:r w:rsidRPr="00021CF6">
        <w:rPr>
          <w:b/>
          <w:bCs/>
          <w:lang w:val="en-US"/>
        </w:rPr>
        <w:t>PHARMACOLOGY</w:t>
      </w:r>
    </w:p>
    <w:p w14:paraId="226DEE71" w14:textId="1B1DBEAB" w:rsidR="00E66EA5" w:rsidRPr="00021CF6" w:rsidRDefault="00E66EA5">
      <w:pPr>
        <w:rPr>
          <w:b/>
          <w:bCs/>
          <w:lang w:val="en-US"/>
        </w:rPr>
      </w:pPr>
      <w:r w:rsidRPr="00021CF6">
        <w:rPr>
          <w:b/>
          <w:bCs/>
          <w:lang w:val="en-US"/>
        </w:rPr>
        <w:t>MATRIC NO:17/MHS07/015</w:t>
      </w:r>
    </w:p>
    <w:p w14:paraId="0424D7D9" w14:textId="734D76E5" w:rsidR="00E66EA5" w:rsidRPr="00021CF6" w:rsidRDefault="00E66EA5">
      <w:pPr>
        <w:rPr>
          <w:b/>
          <w:bCs/>
          <w:lang w:val="en-US"/>
        </w:rPr>
      </w:pPr>
      <w:r w:rsidRPr="00021CF6">
        <w:rPr>
          <w:b/>
          <w:bCs/>
          <w:lang w:val="en-US"/>
        </w:rPr>
        <w:t xml:space="preserve">                                                                           PHA306 ASS</w:t>
      </w:r>
    </w:p>
    <w:p w14:paraId="7AF448B6" w14:textId="3F8FBDF2" w:rsidR="00021CF6" w:rsidRDefault="00E66EA5">
      <w:pPr>
        <w:rPr>
          <w:lang w:val="en-US"/>
        </w:rPr>
      </w:pPr>
      <w:r>
        <w:rPr>
          <w:lang w:val="en-US"/>
        </w:rPr>
        <w:t xml:space="preserve">The drug used in treatment of </w:t>
      </w:r>
      <w:proofErr w:type="spellStart"/>
      <w:r>
        <w:rPr>
          <w:lang w:val="en-US"/>
        </w:rPr>
        <w:t>uti</w:t>
      </w:r>
      <w:proofErr w:type="spellEnd"/>
      <w:r>
        <w:rPr>
          <w:lang w:val="en-US"/>
        </w:rPr>
        <w:t xml:space="preserve"> that causes urine color ton turn brown is nitrofurantoin. It is bacteriostatic</w:t>
      </w:r>
      <w:r w:rsidR="00C87787">
        <w:rPr>
          <w:lang w:val="en-US"/>
        </w:rPr>
        <w:t xml:space="preserve"> </w:t>
      </w:r>
      <w:r>
        <w:rPr>
          <w:lang w:val="en-US"/>
        </w:rPr>
        <w:t>(slows or prevents growth) at 32ug/ml and bactericidal at 100ug/ml and higher.</w:t>
      </w:r>
      <w:r w:rsidR="00021CF6">
        <w:rPr>
          <w:lang w:val="en-US"/>
        </w:rPr>
        <w:t xml:space="preserve"> Its antibacterial activity is higher in acidic urine.it is active against </w:t>
      </w:r>
      <w:proofErr w:type="spellStart"/>
      <w:proofErr w:type="gramStart"/>
      <w:r w:rsidR="00021CF6">
        <w:rPr>
          <w:lang w:val="en-US"/>
        </w:rPr>
        <w:t>e.coli</w:t>
      </w:r>
      <w:proofErr w:type="spellEnd"/>
      <w:proofErr w:type="gramEnd"/>
      <w:r w:rsidRPr="00E66EA5">
        <w:rPr>
          <w:lang w:val="en-US"/>
        </w:rPr>
        <w:t xml:space="preserve"> </w:t>
      </w:r>
      <w:r w:rsidR="00021CF6">
        <w:rPr>
          <w:lang w:val="en-US"/>
        </w:rPr>
        <w:t>and enterococci. Most species of proteus and pseudomonas</w:t>
      </w:r>
      <w:r w:rsidRPr="00E66EA5">
        <w:rPr>
          <w:lang w:val="en-US"/>
        </w:rPr>
        <w:t xml:space="preserve"> </w:t>
      </w:r>
      <w:r w:rsidR="00021CF6">
        <w:rPr>
          <w:lang w:val="en-US"/>
        </w:rPr>
        <w:t>and many species of Enterobacter and klebsiella are resistant.</w:t>
      </w:r>
    </w:p>
    <w:p w14:paraId="3E10EBE6" w14:textId="25FBA40A" w:rsidR="00021CF6" w:rsidRDefault="00021CF6">
      <w:pPr>
        <w:rPr>
          <w:b/>
          <w:bCs/>
          <w:lang w:val="en-US"/>
        </w:rPr>
      </w:pPr>
      <w:r w:rsidRPr="00021CF6">
        <w:rPr>
          <w:b/>
          <w:bCs/>
          <w:lang w:val="en-US"/>
        </w:rPr>
        <w:t xml:space="preserve">                                                          </w:t>
      </w:r>
      <w:r w:rsidR="00C87787">
        <w:rPr>
          <w:b/>
          <w:bCs/>
          <w:lang w:val="en-US"/>
        </w:rPr>
        <w:t xml:space="preserve">  </w:t>
      </w:r>
      <w:r w:rsidRPr="00021CF6">
        <w:rPr>
          <w:b/>
          <w:bCs/>
          <w:lang w:val="en-US"/>
        </w:rPr>
        <w:t xml:space="preserve">    Mechanism of action</w:t>
      </w:r>
      <w:r w:rsidR="00E66EA5" w:rsidRPr="00021CF6">
        <w:rPr>
          <w:b/>
          <w:bCs/>
          <w:lang w:val="en-US"/>
        </w:rPr>
        <w:t xml:space="preserve">            </w:t>
      </w:r>
    </w:p>
    <w:p w14:paraId="08BE6C33" w14:textId="77777777" w:rsidR="00C87787" w:rsidRDefault="00021CF6">
      <w:pPr>
        <w:rPr>
          <w:b/>
          <w:bCs/>
          <w:lang w:val="en-US"/>
        </w:rPr>
      </w:pPr>
      <w:r>
        <w:rPr>
          <w:lang w:val="en-US"/>
        </w:rPr>
        <w:t>Rapidly reduced in bacterial cell by flavoproteins (nitrofuran reductase) to multiple reactive intermediates that attack ribosomal proteins,</w:t>
      </w:r>
      <w:r w:rsidR="00C87787">
        <w:rPr>
          <w:lang w:val="en-US"/>
        </w:rPr>
        <w:t xml:space="preserve"> DNA</w:t>
      </w:r>
      <w:r>
        <w:rPr>
          <w:lang w:val="en-US"/>
        </w:rPr>
        <w:t>,</w:t>
      </w:r>
      <w:r w:rsidR="00C87787">
        <w:rPr>
          <w:lang w:val="en-US"/>
        </w:rPr>
        <w:t xml:space="preserve"> respiration, pyruvate</w:t>
      </w:r>
      <w:r>
        <w:rPr>
          <w:lang w:val="en-US"/>
        </w:rPr>
        <w:t xml:space="preserve"> metabolism and other macromolecules within</w:t>
      </w:r>
      <w:r w:rsidR="00C87787">
        <w:rPr>
          <w:lang w:val="en-US"/>
        </w:rPr>
        <w:t xml:space="preserve"> the bacterial cell, inhibiting protein synthesis</w:t>
      </w:r>
      <w:r w:rsidR="00C87787">
        <w:rPr>
          <w:b/>
          <w:bCs/>
          <w:lang w:val="en-US"/>
        </w:rPr>
        <w:t>.</w:t>
      </w:r>
      <w:r w:rsidR="00E66EA5" w:rsidRPr="00021CF6">
        <w:rPr>
          <w:b/>
          <w:bCs/>
          <w:lang w:val="en-US"/>
        </w:rPr>
        <w:t xml:space="preserve">       </w:t>
      </w:r>
    </w:p>
    <w:p w14:paraId="169FFE9E" w14:textId="77777777" w:rsidR="00C87787" w:rsidRDefault="00C87787" w:rsidP="00C8778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pharmacokinetics</w:t>
      </w:r>
      <w:r w:rsidR="00E66EA5" w:rsidRPr="00021CF6">
        <w:rPr>
          <w:b/>
          <w:bCs/>
          <w:lang w:val="en-US"/>
        </w:rPr>
        <w:t xml:space="preserve"> </w:t>
      </w:r>
    </w:p>
    <w:p w14:paraId="53F8FD64" w14:textId="4BE28B25" w:rsidR="00C87787" w:rsidRPr="00C87787" w:rsidRDefault="00C87787" w:rsidP="00C87787">
      <w:pPr>
        <w:rPr>
          <w:lang w:val="en-US"/>
        </w:rPr>
      </w:pPr>
      <w:r>
        <w:rPr>
          <w:b/>
          <w:bCs/>
          <w:lang w:val="en-US"/>
        </w:rPr>
        <w:t xml:space="preserve">   </w:t>
      </w:r>
      <w:r w:rsidRPr="00C87787">
        <w:rPr>
          <w:lang w:val="en-US"/>
        </w:rPr>
        <w:t xml:space="preserve">Nitrofurantoin is absorbed rapidly and completely from the GIT tract. </w:t>
      </w:r>
    </w:p>
    <w:p w14:paraId="121DBE0C" w14:textId="77777777" w:rsidR="00C87787" w:rsidRPr="00C87787" w:rsidRDefault="00C87787" w:rsidP="00C87787">
      <w:r w:rsidRPr="00C87787">
        <w:rPr>
          <w:lang w:val="en-US"/>
        </w:rPr>
        <w:t>Antibacterial concentrations are not achieved in plasma following ingestion of recommended doses because the drug is rapidly eliminated.</w:t>
      </w:r>
    </w:p>
    <w:p w14:paraId="1A10883C" w14:textId="77777777" w:rsidR="00C87787" w:rsidRPr="00C87787" w:rsidRDefault="00C87787" w:rsidP="00C87787">
      <w:r w:rsidRPr="00C87787">
        <w:rPr>
          <w:lang w:val="en-US"/>
        </w:rPr>
        <w:t>Nitrofurantoin colors the urine brown.</w:t>
      </w:r>
    </w:p>
    <w:p w14:paraId="07473048" w14:textId="77777777" w:rsidR="00C87787" w:rsidRPr="00C87787" w:rsidRDefault="00C87787" w:rsidP="00C87787">
      <w:r w:rsidRPr="00C87787">
        <w:rPr>
          <w:lang w:val="en-US"/>
        </w:rPr>
        <w:t>It is not used for pregnant women, individuals with impaired renal function, children younger than one month of age.</w:t>
      </w:r>
    </w:p>
    <w:p w14:paraId="5113DC66" w14:textId="77777777" w:rsidR="00C87787" w:rsidRPr="00C87787" w:rsidRDefault="00C87787" w:rsidP="00C87787">
      <w:r w:rsidRPr="00C87787">
        <w:rPr>
          <w:lang w:val="en-US"/>
        </w:rPr>
        <w:t xml:space="preserve">It is not recommended for the treatment of pyelonephritis or </w:t>
      </w:r>
      <w:proofErr w:type="spellStart"/>
      <w:r w:rsidRPr="00C87787">
        <w:rPr>
          <w:lang w:val="en-US"/>
        </w:rPr>
        <w:t>prostatis</w:t>
      </w:r>
      <w:proofErr w:type="spellEnd"/>
      <w:r w:rsidRPr="00C87787">
        <w:rPr>
          <w:lang w:val="en-US"/>
        </w:rPr>
        <w:t>.</w:t>
      </w:r>
    </w:p>
    <w:p w14:paraId="06333825" w14:textId="65568947" w:rsidR="00C87787" w:rsidRDefault="00C87787">
      <w:pPr>
        <w:rPr>
          <w:b/>
          <w:bCs/>
          <w:lang w:val="en-US"/>
        </w:rPr>
      </w:pPr>
      <w:r>
        <w:rPr>
          <w:lang w:val="en-US"/>
        </w:rPr>
        <w:t xml:space="preserve">                                                                 </w:t>
      </w:r>
      <w:r>
        <w:rPr>
          <w:b/>
          <w:bCs/>
          <w:lang w:val="en-US"/>
        </w:rPr>
        <w:t>Adverse effects</w:t>
      </w:r>
    </w:p>
    <w:p w14:paraId="24974B3A" w14:textId="77777777" w:rsidR="00C87787" w:rsidRPr="00C87787" w:rsidRDefault="00C87787" w:rsidP="00C87787">
      <w:r w:rsidRPr="00C87787">
        <w:rPr>
          <w:lang w:val="en-US"/>
        </w:rPr>
        <w:t>Gastrointestinal disturbances: these side effects include nausea, vomiting, and diarrhea.</w:t>
      </w:r>
    </w:p>
    <w:p w14:paraId="5B2DC6FC" w14:textId="77777777" w:rsidR="00C87787" w:rsidRPr="00C87787" w:rsidRDefault="00C87787" w:rsidP="00C87787">
      <w:r w:rsidRPr="00C87787">
        <w:rPr>
          <w:lang w:val="en-US"/>
        </w:rPr>
        <w:t>Acute pneumonitis</w:t>
      </w:r>
    </w:p>
    <w:p w14:paraId="0637A65D" w14:textId="77777777" w:rsidR="00C87787" w:rsidRPr="00C87787" w:rsidRDefault="00C87787" w:rsidP="00C87787">
      <w:r w:rsidRPr="00C87787">
        <w:rPr>
          <w:lang w:val="en-US"/>
        </w:rPr>
        <w:t>Neurological problems such as headache, nystagmus, and polyneuropathies with demyelination may occur.</w:t>
      </w:r>
    </w:p>
    <w:p w14:paraId="1FF5F815" w14:textId="4C1D4C85" w:rsidR="00C87787" w:rsidRPr="00C87787" w:rsidRDefault="00C87787" w:rsidP="00C87787">
      <w:r w:rsidRPr="00C87787">
        <w:rPr>
          <w:lang w:val="en-US"/>
        </w:rPr>
        <w:t>Hemolytic anemia</w:t>
      </w:r>
      <w:r>
        <w:rPr>
          <w:lang w:val="en-US"/>
        </w:rPr>
        <w:t>.</w:t>
      </w:r>
      <w:bookmarkStart w:id="0" w:name="_GoBack"/>
      <w:bookmarkEnd w:id="0"/>
    </w:p>
    <w:p w14:paraId="43DD62ED" w14:textId="77777777" w:rsidR="00C87787" w:rsidRPr="00C87787" w:rsidRDefault="00C87787">
      <w:pPr>
        <w:rPr>
          <w:lang w:val="en-US"/>
        </w:rPr>
      </w:pPr>
    </w:p>
    <w:sectPr w:rsidR="00C87787" w:rsidRPr="00C8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BD1"/>
    <w:multiLevelType w:val="hybridMultilevel"/>
    <w:tmpl w:val="FCCE083C"/>
    <w:lvl w:ilvl="0" w:tplc="26F61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6D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62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06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05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E5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05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D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1841B4"/>
    <w:multiLevelType w:val="hybridMultilevel"/>
    <w:tmpl w:val="BE66DE20"/>
    <w:lvl w:ilvl="0" w:tplc="0BA29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B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C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2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61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4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B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60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E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A5"/>
    <w:rsid w:val="00021CF6"/>
    <w:rsid w:val="00C87787"/>
    <w:rsid w:val="00E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898D"/>
  <w15:chartTrackingRefBased/>
  <w15:docId w15:val="{3FE89E88-5A2A-45CA-8440-0860201F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4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2020-04-12T13:11:00Z</dcterms:created>
  <dcterms:modified xsi:type="dcterms:W3CDTF">2020-04-12T13:38:00Z</dcterms:modified>
</cp:coreProperties>
</file>