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154"/>
        <w:tblW w:w="0" w:type="auto"/>
        <w:tblLook w:val="04A0" w:firstRow="1" w:lastRow="0" w:firstColumn="1" w:lastColumn="0" w:noHBand="0" w:noVBand="1"/>
      </w:tblPr>
      <w:tblGrid>
        <w:gridCol w:w="828"/>
        <w:gridCol w:w="5556"/>
        <w:gridCol w:w="3192"/>
      </w:tblGrid>
      <w:tr>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S/N</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NAMES</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MATRIC NUMBER</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IBRO SANDRA KURA</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16/LAW01/097</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ASIBONG NSIDIBE </w:t>
            </w:r>
            <w:r>
              <w:rPr>
                <w:rFonts w:ascii="Times New Roman" w:cs="Times New Roman" w:hAnsi="Times New Roman"/>
                <w:sz w:val="24"/>
                <w:szCs w:val="24"/>
              </w:rPr>
              <w:t xml:space="preserve"> IME</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w:t>
            </w:r>
            <w:r>
              <w:rPr>
                <w:rFonts w:ascii="Times New Roman" w:cs="Times New Roman" w:hAnsi="Times New Roman"/>
                <w:sz w:val="24"/>
                <w:szCs w:val="24"/>
              </w:rPr>
              <w:t>039</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NNEMZI CHIOMA</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w:t>
            </w:r>
            <w:r>
              <w:rPr>
                <w:rFonts w:ascii="Times New Roman" w:cs="Times New Roman" w:hAnsi="Times New Roman"/>
                <w:sz w:val="24"/>
                <w:szCs w:val="24"/>
              </w:rPr>
              <w:t>132</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JIDDA SALAMA YETUNDE</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w:t>
            </w:r>
            <w:r>
              <w:rPr>
                <w:rFonts w:ascii="Times New Roman" w:cs="Times New Roman" w:hAnsi="Times New Roman"/>
                <w:sz w:val="24"/>
                <w:szCs w:val="24"/>
              </w:rPr>
              <w:t>115</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SHOFOWORA ORE</w:t>
            </w:r>
            <w:r>
              <w:rPr>
                <w:rFonts w:ascii="Times New Roman" w:cs="Times New Roman" w:hAnsi="Times New Roman"/>
                <w:sz w:val="24"/>
                <w:szCs w:val="24"/>
              </w:rPr>
              <w:t>OLUWA</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w:t>
            </w:r>
            <w:r>
              <w:rPr>
                <w:rFonts w:ascii="Times New Roman" w:cs="Times New Roman" w:hAnsi="Times New Roman"/>
                <w:sz w:val="24"/>
                <w:szCs w:val="24"/>
              </w:rPr>
              <w:t>196</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OGHENEYOMA ONOKPACHERE</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14/LAW01/176</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7.</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ONUNWOR VICTORIA CHIGONUM</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16/LAW01/178</w:t>
            </w:r>
          </w:p>
        </w:tc>
      </w:tr>
      <w:tr>
        <w:tblPrEx/>
        <w:trPr/>
        <w:tc>
          <w:tcPr>
            <w:tcW w:w="8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w:t>
            </w:r>
          </w:p>
        </w:tc>
        <w:tc>
          <w:tcPr>
            <w:tcW w:w="555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EDAKO ESTHER NJURE</w:t>
            </w:r>
          </w:p>
        </w:tc>
        <w:tc>
          <w:tcPr>
            <w:tcW w:w="319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16/LAW01/O62</w:t>
            </w:r>
          </w:p>
        </w:tc>
      </w:tr>
    </w:tbl>
    <w:p>
      <w:pPr>
        <w:pStyle w:val="style0"/>
        <w:tabs>
          <w:tab w:val="left" w:leader="none" w:pos="3390"/>
        </w:tabs>
        <w:spacing w:lineRule="auto" w:line="360"/>
        <w:rPr>
          <w:rFonts w:ascii="Times New Roman" w:cs="Times New Roman" w:hAnsi="Times New Roman"/>
          <w:sz w:val="24"/>
          <w:szCs w:val="24"/>
        </w:rPr>
      </w:pP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QUESTION:</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Chinwe, your campus roommate, is an upcoming artist. She is hoping to build a career in the music industry. Her dad has been disappointed that rather than practicing her profession, she wants to be singing. Although she tries to convince him that music</w:t>
      </w:r>
      <w:r>
        <w:rPr>
          <w:rFonts w:ascii="Times New Roman" w:cs="Times New Roman" w:hAnsi="Times New Roman"/>
          <w:sz w:val="24"/>
          <w:szCs w:val="24"/>
        </w:rPr>
        <w:t xml:space="preserve"> is lucrative in Nigeria, she secretly hides her fears of not knowing how to actually make money from her songs and the intricacies of the commercial exploitation of her musical talent. She has approached you for your legal advice as an IP student also interested in entering the entertainment industry on how she can commercially exploit her works and make money generally in her music career. Advise her accordingly.</w:t>
      </w:r>
    </w:p>
    <w:p>
      <w:pPr>
        <w:pStyle w:val="style0"/>
        <w:tabs>
          <w:tab w:val="left" w:leader="none" w:pos="3390"/>
        </w:tabs>
        <w:spacing w:lineRule="auto" w:line="360"/>
        <w:rPr>
          <w:rFonts w:ascii="Times New Roman" w:cs="Times New Roman" w:hAnsi="Times New Roman"/>
          <w:sz w:val="24"/>
          <w:szCs w:val="24"/>
        </w:rPr>
      </w:pPr>
    </w:p>
    <w:p>
      <w:pPr>
        <w:pStyle w:val="style0"/>
        <w:tabs>
          <w:tab w:val="left" w:leader="none" w:pos="3390"/>
        </w:tabs>
        <w:spacing w:lineRule="auto" w:line="360"/>
        <w:rPr>
          <w:rFonts w:ascii="Times New Roman" w:cs="Times New Roman" w:hAnsi="Times New Roman"/>
          <w:b/>
          <w:sz w:val="24"/>
          <w:szCs w:val="24"/>
        </w:rPr>
      </w:pPr>
    </w:p>
    <w:p>
      <w:pPr>
        <w:pStyle w:val="style0"/>
        <w:tabs>
          <w:tab w:val="left" w:leader="none" w:pos="3390"/>
        </w:tabs>
        <w:spacing w:lineRule="auto" w:line="360"/>
        <w:rPr>
          <w:rFonts w:ascii="Times New Roman" w:cs="Times New Roman" w:hAnsi="Times New Roman"/>
          <w:b/>
          <w:sz w:val="24"/>
          <w:szCs w:val="24"/>
        </w:rPr>
      </w:pPr>
      <w:r>
        <w:rPr>
          <w:rFonts w:ascii="Times New Roman" w:cs="Times New Roman" w:hAnsi="Times New Roman"/>
          <w:b/>
          <w:sz w:val="24"/>
          <w:szCs w:val="24"/>
        </w:rPr>
        <w:t>INTRODUCTION:</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The above scenario bothers on copyright. Copyright is otherwise known as “author’s right” in Civil law jurisdiction. Copyright literally means the </w:t>
      </w:r>
      <w:r>
        <w:rPr>
          <w:rFonts w:ascii="Times New Roman" w:cs="Times New Roman" w:hAnsi="Times New Roman"/>
          <w:sz w:val="24"/>
          <w:szCs w:val="24"/>
        </w:rPr>
        <w:t xml:space="preserve">right to copy; </w:t>
      </w:r>
      <w:r>
        <w:rPr>
          <w:rFonts w:ascii="Times New Roman" w:cs="Times New Roman" w:hAnsi="Times New Roman"/>
          <w:sz w:val="24"/>
          <w:szCs w:val="24"/>
        </w:rPr>
        <w:t>however, it is not exclusively the right to copy. To answer the above</w:t>
      </w:r>
      <w:r>
        <w:rPr>
          <w:rFonts w:ascii="Times New Roman" w:cs="Times New Roman" w:hAnsi="Times New Roman"/>
          <w:sz w:val="24"/>
          <w:szCs w:val="24"/>
        </w:rPr>
        <w:t xml:space="preserve"> question satisfactorily, copyright as a concept has to be understood.</w:t>
      </w:r>
      <w:r>
        <w:rPr>
          <w:rFonts w:ascii="Times New Roman" w:cs="Times New Roman" w:hAnsi="Times New Roman"/>
          <w:sz w:val="24"/>
          <w:szCs w:val="24"/>
        </w:rPr>
        <w:t xml:space="preserve"> </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WHAT IS COPYRIGHT?</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Copyright has been defined by different authors from their different perspectives and as such there is no general definition of the concept copyright.</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b/>
          <w:i/>
          <w:sz w:val="24"/>
          <w:szCs w:val="24"/>
        </w:rPr>
        <w:t>Bainbridge</w:t>
      </w:r>
      <w:r>
        <w:rPr>
          <w:rFonts w:ascii="Times New Roman" w:cs="Times New Roman" w:hAnsi="Times New Roman"/>
          <w:b/>
          <w:i/>
          <w:sz w:val="24"/>
          <w:szCs w:val="24"/>
        </w:rPr>
        <w:t xml:space="preserve">, </w:t>
      </w:r>
      <w:r>
        <w:rPr>
          <w:rFonts w:ascii="Times New Roman" w:cs="Times New Roman" w:hAnsi="Times New Roman"/>
          <w:sz w:val="24"/>
          <w:szCs w:val="24"/>
        </w:rPr>
        <w:t>copyright is a property right</w:t>
      </w:r>
      <w:r>
        <w:rPr>
          <w:rFonts w:ascii="Times New Roman" w:cs="Times New Roman" w:hAnsi="Times New Roman"/>
          <w:sz w:val="24"/>
          <w:szCs w:val="24"/>
        </w:rPr>
        <w:t xml:space="preserve"> which subsists in various works such as literary, artistic, musical, sound recordings, films and broadcasts.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On the otherhand</w:t>
      </w:r>
      <w:r>
        <w:rPr>
          <w:rFonts w:ascii="Times New Roman" w:cs="Times New Roman" w:hAnsi="Times New Roman"/>
          <w:b/>
          <w:i/>
          <w:sz w:val="24"/>
          <w:szCs w:val="24"/>
        </w:rPr>
        <w:t>,  Oyewunmi</w:t>
      </w:r>
      <w:r>
        <w:rPr>
          <w:rFonts w:ascii="Times New Roman" w:cs="Times New Roman" w:hAnsi="Times New Roman"/>
          <w:b/>
          <w:i/>
          <w:sz w:val="24"/>
          <w:szCs w:val="24"/>
        </w:rPr>
        <w:t xml:space="preserve"> </w:t>
      </w:r>
      <w:r>
        <w:rPr>
          <w:rFonts w:ascii="Times New Roman" w:cs="Times New Roman" w:hAnsi="Times New Roman"/>
          <w:sz w:val="24"/>
          <w:szCs w:val="24"/>
        </w:rPr>
        <w:t xml:space="preserve"> sees Copyright as a proprietary right which confers exclusive rights to authorize or prohibit a wide range of activities relating to qualified subject matter. These activities include; the performance, translation, adaptation, publication and other forms of use or exploitation of the protected work.</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THE NATURE OF COP</w:t>
      </w:r>
      <w:r>
        <w:rPr>
          <w:rFonts w:ascii="Times New Roman" w:cs="Times New Roman" w:hAnsi="Times New Roman"/>
          <w:sz w:val="24"/>
          <w:szCs w:val="24"/>
        </w:rPr>
        <w:t>YRIGHT:</w:t>
      </w:r>
    </w:p>
    <w:p>
      <w:pPr>
        <w:pStyle w:val="style179"/>
        <w:numPr>
          <w:ilvl w:val="0"/>
          <w:numId w:val="1"/>
        </w:numPr>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Copyright is a property right: In this context the right of ownership can be exercised and even though it is intangible, it can be sold, licensed etc. Remedies can be granted to the owner of a copyright. </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ELIGIBLE WORKS UNDER COPYRIGHT;</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subject matter of copyright refers to the kind of works of intellectual property in which copyright may subsist or works that are eligible for copyright protection. Many factors may come to bear in assessing the copyright status of a materia</w:t>
      </w:r>
      <w:r>
        <w:rPr>
          <w:rFonts w:ascii="Times New Roman" w:cs="Times New Roman" w:hAnsi="Times New Roman"/>
          <w:sz w:val="24"/>
          <w:szCs w:val="24"/>
        </w:rPr>
        <w:t xml:space="preserve">l. </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Essentially, an eligible work can be referred to as ‘</w:t>
      </w:r>
      <w:r>
        <w:rPr>
          <w:rFonts w:ascii="Times New Roman" w:cs="Times New Roman" w:hAnsi="Times New Roman"/>
          <w:sz w:val="24"/>
          <w:szCs w:val="24"/>
        </w:rPr>
        <w:t xml:space="preserve">a product, which is a result of the effort of the author, qualifying it for protection under copyright’. Civil law jurisdictions do not close the categories of works that qualify for protection under copyright. However, in common law </w:t>
      </w:r>
      <w:r>
        <w:rPr>
          <w:rFonts w:ascii="Times New Roman" w:cs="Times New Roman" w:hAnsi="Times New Roman"/>
          <w:sz w:val="24"/>
          <w:szCs w:val="24"/>
        </w:rPr>
        <w:t>jurisdictions, the categories are narrowed down</w:t>
      </w:r>
      <w:r>
        <w:rPr>
          <w:rFonts w:ascii="Times New Roman" w:cs="Times New Roman" w:hAnsi="Times New Roman"/>
          <w:sz w:val="24"/>
          <w:szCs w:val="24"/>
        </w:rPr>
        <w:t xml:space="preserve">. </w:t>
      </w:r>
      <w:r>
        <w:rPr>
          <w:rFonts w:ascii="Times New Roman" w:cs="Times New Roman" w:hAnsi="Times New Roman"/>
          <w:sz w:val="24"/>
          <w:szCs w:val="24"/>
        </w:rPr>
        <w:t xml:space="preserve"> Section 1 (1) of the Copyright Act</w:t>
      </w:r>
      <w:r>
        <w:rPr>
          <w:rStyle w:val="style38"/>
          <w:rFonts w:ascii="Times New Roman" w:cs="Times New Roman" w:hAnsi="Times New Roman"/>
          <w:sz w:val="24"/>
          <w:szCs w:val="24"/>
        </w:rPr>
        <w:footnoteReference w:id="1"/>
      </w:r>
      <w:r>
        <w:rPr>
          <w:rFonts w:ascii="Times New Roman" w:cs="Times New Roman" w:hAnsi="Times New Roman"/>
          <w:sz w:val="24"/>
          <w:szCs w:val="24"/>
        </w:rPr>
        <w:t>provides six categories of works and they include:</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Literary works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Musical works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Artistic works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.Cinematograph films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 </w:t>
      </w:r>
      <w:r>
        <w:rPr>
          <w:rFonts w:ascii="Times New Roman" w:cs="Times New Roman" w:hAnsi="Times New Roman"/>
          <w:sz w:val="24"/>
          <w:szCs w:val="24"/>
        </w:rPr>
        <w:t>Sound recordings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Broadcasts</w:t>
      </w:r>
      <w:r>
        <w:rPr>
          <w:rFonts w:ascii="Times New Roman" w:cs="Times New Roman" w:hAnsi="Times New Roman"/>
          <w:sz w:val="24"/>
          <w:szCs w:val="24"/>
        </w:rPr>
        <w:t xml:space="preserve"> </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LITERARY WORKS: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By virtue of the Copyright Act</w:t>
      </w:r>
      <w:r>
        <w:rPr>
          <w:rStyle w:val="style38"/>
          <w:rFonts w:ascii="Times New Roman" w:cs="Times New Roman" w:hAnsi="Times New Roman"/>
          <w:sz w:val="24"/>
          <w:szCs w:val="24"/>
        </w:rPr>
        <w:footnoteReference w:id="2"/>
      </w:r>
      <w:r>
        <w:rPr>
          <w:rFonts w:ascii="Times New Roman" w:cs="Times New Roman" w:hAnsi="Times New Roman"/>
          <w:sz w:val="24"/>
          <w:szCs w:val="24"/>
        </w:rPr>
        <w:t>”literary work” includes; irrespective of literary quality, any of the following works similar thereto: novels, stories and poetic works; plays, stage directio</w:t>
      </w:r>
      <w:r>
        <w:rPr>
          <w:rFonts w:ascii="Times New Roman" w:cs="Times New Roman" w:hAnsi="Times New Roman"/>
          <w:sz w:val="24"/>
          <w:szCs w:val="24"/>
        </w:rPr>
        <w:t>n</w:t>
      </w:r>
      <w:r>
        <w:rPr>
          <w:rFonts w:ascii="Times New Roman" w:cs="Times New Roman" w:hAnsi="Times New Roman"/>
          <w:sz w:val="24"/>
          <w:szCs w:val="24"/>
        </w:rPr>
        <w:t>s, film</w:t>
      </w:r>
      <w:r>
        <w:rPr>
          <w:rFonts w:ascii="Times New Roman" w:cs="Times New Roman" w:hAnsi="Times New Roman"/>
          <w:sz w:val="24"/>
          <w:szCs w:val="24"/>
        </w:rPr>
        <w:t xml:space="preserve"> scenarios and broadcasting of scripts; choreographic works; computer programs; textbooks, treaties, histories, biographies, essays and articles; encyclopedias, dictionaries, directories and anthologies; letters, reports and memoranda; lectures, address and sermons; law reports, excluding decisions of courts; written tables or compilations.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MUSICAL WORKS: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A musical work means “any musical composition, irrespective of musical quality and includes works composed for musical accompaniment”</w:t>
      </w:r>
      <w:r>
        <w:rPr>
          <w:rStyle w:val="style38"/>
          <w:rFonts w:ascii="Times New Roman" w:cs="Times New Roman" w:hAnsi="Times New Roman"/>
          <w:sz w:val="24"/>
          <w:szCs w:val="24"/>
        </w:rPr>
        <w:footnoteReference w:id="3"/>
      </w:r>
      <w:r>
        <w:rPr>
          <w:rFonts w:ascii="Times New Roman" w:cs="Times New Roman" w:hAnsi="Times New Roman"/>
          <w:sz w:val="24"/>
          <w:szCs w:val="24"/>
        </w:rPr>
        <w:t>. Thus, any musical composition, the quality being immaterial, provided it is original and fixed in a particular medium qualifies as musical work</w:t>
      </w:r>
      <w:r>
        <w:rPr>
          <w:rStyle w:val="style38"/>
          <w:rFonts w:ascii="Times New Roman" w:cs="Times New Roman" w:hAnsi="Times New Roman"/>
          <w:sz w:val="24"/>
          <w:szCs w:val="24"/>
        </w:rPr>
        <w:footnoteReference w:id="4"/>
      </w:r>
      <w:r>
        <w:rPr>
          <w:rFonts w:ascii="Times New Roman" w:cs="Times New Roman" w:hAnsi="Times New Roman"/>
          <w:sz w:val="24"/>
          <w:szCs w:val="24"/>
        </w:rPr>
        <w:t xml:space="preserve">. In </w:t>
      </w:r>
      <w:r>
        <w:rPr>
          <w:rFonts w:ascii="Times New Roman" w:cs="Times New Roman" w:hAnsi="Times New Roman"/>
          <w:b/>
          <w:i/>
          <w:sz w:val="24"/>
          <w:szCs w:val="24"/>
        </w:rPr>
        <w:t>Anikulapo-Kuti v</w:t>
      </w:r>
      <w:r>
        <w:rPr>
          <w:rFonts w:ascii="Times New Roman" w:cs="Times New Roman" w:hAnsi="Times New Roman"/>
          <w:b/>
          <w:i/>
          <w:sz w:val="24"/>
          <w:szCs w:val="24"/>
        </w:rPr>
        <w:t xml:space="preserve"> Iseli</w:t>
      </w:r>
      <w:r>
        <w:rPr>
          <w:rStyle w:val="style38"/>
          <w:rFonts w:ascii="Times New Roman" w:cs="Times New Roman" w:hAnsi="Times New Roman"/>
          <w:sz w:val="24"/>
          <w:szCs w:val="24"/>
        </w:rPr>
        <w:footnoteReference w:id="5"/>
      </w:r>
      <w:r>
        <w:rPr>
          <w:rFonts w:ascii="Times New Roman" w:cs="Times New Roman" w:hAnsi="Times New Roman"/>
          <w:sz w:val="24"/>
          <w:szCs w:val="24"/>
        </w:rPr>
        <w:t>, it was held that the requirement of fixation simply means that the musical work must be in a tangible form.</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 Secondary activities like arranging music (by adding accompaniments, new harmonies, new rhythms, etc.) and transcribing it for different musical forces have been held to attract their own musical copy</w:t>
      </w:r>
      <w:r>
        <w:rPr>
          <w:rFonts w:ascii="Times New Roman" w:cs="Times New Roman" w:hAnsi="Times New Roman"/>
          <w:sz w:val="24"/>
          <w:szCs w:val="24"/>
        </w:rPr>
        <w:t xml:space="preserve">right protection. In </w:t>
      </w:r>
      <w:r>
        <w:rPr>
          <w:rFonts w:ascii="Times New Roman" w:cs="Times New Roman" w:hAnsi="Times New Roman"/>
          <w:b/>
          <w:i/>
          <w:sz w:val="24"/>
          <w:szCs w:val="24"/>
        </w:rPr>
        <w:t xml:space="preserve">Sawkins v </w:t>
      </w:r>
      <w:r>
        <w:rPr>
          <w:rFonts w:ascii="Times New Roman" w:cs="Times New Roman" w:hAnsi="Times New Roman"/>
          <w:b/>
          <w:i/>
          <w:sz w:val="24"/>
          <w:szCs w:val="24"/>
        </w:rPr>
        <w:t>Hyperion</w:t>
      </w:r>
      <w:r>
        <w:rPr>
          <w:rStyle w:val="style38"/>
          <w:rFonts w:ascii="Times New Roman" w:cs="Times New Roman" w:hAnsi="Times New Roman"/>
          <w:sz w:val="24"/>
          <w:szCs w:val="24"/>
        </w:rPr>
        <w:footnoteReference w:id="6"/>
      </w:r>
      <w:r>
        <w:rPr>
          <w:rFonts w:ascii="Times New Roman" w:cs="Times New Roman" w:hAnsi="Times New Roman"/>
          <w:sz w:val="24"/>
          <w:szCs w:val="24"/>
        </w:rPr>
        <w:t xml:space="preserve">, the question was whether Dr.Sawkins’ performing editions qualified as original musical work. Patten </w:t>
      </w:r>
      <w:r>
        <w:rPr>
          <w:rFonts w:ascii="Times New Roman" w:cs="Times New Roman" w:hAnsi="Times New Roman"/>
          <w:sz w:val="24"/>
          <w:szCs w:val="24"/>
        </w:rPr>
        <w:t xml:space="preserve">J. at first instance held that it qualifies. On appeal, it was held that the work of Dr. Sawkins has sufficient aural and musical significance to attract copyright protection. However, he could be guilty of infringing the copyright of the earlier work if he makes his arrangement without the permission of the copyright owner. Also, in </w:t>
      </w:r>
      <w:r>
        <w:rPr>
          <w:rFonts w:ascii="Times New Roman" w:cs="Times New Roman" w:hAnsi="Times New Roman"/>
          <w:b/>
          <w:i/>
          <w:sz w:val="24"/>
          <w:szCs w:val="24"/>
        </w:rPr>
        <w:t>Redwo</w:t>
      </w:r>
      <w:r>
        <w:rPr>
          <w:rFonts w:ascii="Times New Roman" w:cs="Times New Roman" w:hAnsi="Times New Roman"/>
          <w:b/>
          <w:i/>
          <w:sz w:val="24"/>
          <w:szCs w:val="24"/>
        </w:rPr>
        <w:t>od Music v</w:t>
      </w:r>
      <w:r>
        <w:rPr>
          <w:rFonts w:ascii="Times New Roman" w:cs="Times New Roman" w:hAnsi="Times New Roman"/>
          <w:b/>
          <w:i/>
          <w:sz w:val="24"/>
          <w:szCs w:val="24"/>
        </w:rPr>
        <w:t xml:space="preserve"> Chappell</w:t>
      </w:r>
      <w:r>
        <w:rPr>
          <w:rStyle w:val="style38"/>
          <w:rFonts w:ascii="Times New Roman" w:cs="Times New Roman" w:hAnsi="Times New Roman"/>
          <w:sz w:val="24"/>
          <w:szCs w:val="24"/>
        </w:rPr>
        <w:footnoteReference w:id="7"/>
      </w:r>
      <w:r>
        <w:rPr>
          <w:rFonts w:ascii="Times New Roman" w:cs="Times New Roman" w:hAnsi="Times New Roman"/>
          <w:sz w:val="24"/>
          <w:szCs w:val="24"/>
        </w:rPr>
        <w:t>, it was submitted that an arrangement of an existing musical work can only attract a separate copyright if i</w:t>
      </w:r>
      <w:r>
        <w:rPr>
          <w:rFonts w:ascii="Times New Roman" w:cs="Times New Roman" w:hAnsi="Times New Roman"/>
          <w:sz w:val="24"/>
          <w:szCs w:val="24"/>
        </w:rPr>
        <w:t>t involved great skill and labo</w:t>
      </w:r>
      <w:r>
        <w:rPr>
          <w:rFonts w:ascii="Times New Roman" w:cs="Times New Roman" w:hAnsi="Times New Roman"/>
          <w:sz w:val="24"/>
          <w:szCs w:val="24"/>
        </w:rPr>
        <w:t>r.</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SOUND RECORDINGS: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The Act defines sound recording as the first fixation of a sequence of sound capable of being perceived aurally</w:t>
      </w:r>
      <w:r>
        <w:rPr>
          <w:rFonts w:ascii="Times New Roman" w:cs="Times New Roman" w:hAnsi="Times New Roman"/>
          <w:sz w:val="24"/>
          <w:szCs w:val="24"/>
        </w:rPr>
        <w:t xml:space="preserve"> and of being reproduced but does not include a sound track associated with a cinematograph film.</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BROADCASTS:</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The Act</w:t>
      </w:r>
      <w:r>
        <w:rPr>
          <w:rStyle w:val="style38"/>
          <w:rFonts w:ascii="Times New Roman" w:cs="Times New Roman" w:hAnsi="Times New Roman"/>
          <w:sz w:val="24"/>
          <w:szCs w:val="24"/>
        </w:rPr>
        <w:footnoteReference w:id="8"/>
      </w:r>
      <w:r>
        <w:rPr>
          <w:rFonts w:ascii="Times New Roman" w:cs="Times New Roman" w:hAnsi="Times New Roman"/>
          <w:sz w:val="24"/>
          <w:szCs w:val="24"/>
        </w:rPr>
        <w:t xml:space="preserve"> provides that broadcast means” sound or television broadcast by wireless telegraphy or wire or both, or by satellite or cable programs and includes re-broadcast.</w:t>
      </w:r>
    </w:p>
    <w:p>
      <w:pPr>
        <w:pStyle w:val="style0"/>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REQUIREMENTS FOR MUSICAL WORK FOR COPYRIGHT PROTECTION</w:t>
      </w:r>
    </w:p>
    <w:p>
      <w:pPr>
        <w:pStyle w:val="style179"/>
        <w:numPr>
          <w:ilvl w:val="0"/>
          <w:numId w:val="3"/>
        </w:numPr>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ORIGINALITY: According to Section 1(2)(a) of the Copyright Act, a musical work shall be eligible for copyright protection unless sufficient effort has been expended on making the work to give it an original character. This simply means that the work should have originated from the author, not copied from another work and that sufficient</w:t>
      </w:r>
      <w:r>
        <w:rPr>
          <w:rFonts w:ascii="Times New Roman" w:cs="Times New Roman" w:hAnsi="Times New Roman"/>
          <w:sz w:val="24"/>
          <w:szCs w:val="24"/>
        </w:rPr>
        <w:t xml:space="preserve"> </w:t>
      </w:r>
      <w:r>
        <w:rPr>
          <w:rFonts w:ascii="Times New Roman" w:cs="Times New Roman" w:hAnsi="Times New Roman"/>
          <w:sz w:val="24"/>
          <w:szCs w:val="24"/>
        </w:rPr>
        <w:t>time, effort, skill, labor etc has been expended on the work by the author.</w:t>
      </w:r>
      <w:r>
        <w:rPr>
          <w:rStyle w:val="style38"/>
          <w:rFonts w:ascii="Times New Roman" w:cs="Times New Roman" w:hAnsi="Times New Roman"/>
          <w:sz w:val="24"/>
          <w:szCs w:val="24"/>
        </w:rPr>
        <w:footnoteReference w:id="9"/>
      </w:r>
    </w:p>
    <w:p>
      <w:pPr>
        <w:pStyle w:val="style179"/>
        <w:numPr>
          <w:ilvl w:val="0"/>
          <w:numId w:val="3"/>
        </w:numPr>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 xml:space="preserve">FIXATION: A musical work shall not be eligible for copyright protection unless the work has been fixed in any definite medium of expression now known or later to be </w:t>
      </w:r>
      <w:r>
        <w:rPr>
          <w:rFonts w:ascii="Times New Roman" w:cs="Times New Roman" w:hAnsi="Times New Roman"/>
          <w:sz w:val="24"/>
          <w:szCs w:val="24"/>
        </w:rPr>
        <w:t>developed from which it can be perceived, reproduced</w:t>
      </w:r>
      <w:r>
        <w:rPr>
          <w:rFonts w:ascii="Times New Roman" w:cs="Times New Roman" w:hAnsi="Times New Roman"/>
          <w:sz w:val="24"/>
          <w:szCs w:val="24"/>
        </w:rPr>
        <w:t xml:space="preserve"> or otherwise communicated either directly or with the aid of any machine or device as stated in Section 1(2)(b) of the Act</w:t>
      </w:r>
      <w:r>
        <w:rPr>
          <w:rStyle w:val="style38"/>
          <w:rFonts w:ascii="Times New Roman" w:cs="Times New Roman" w:hAnsi="Times New Roman"/>
          <w:sz w:val="24"/>
          <w:szCs w:val="24"/>
        </w:rPr>
        <w:footnoteReference w:id="10"/>
      </w: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179"/>
        <w:numPr>
          <w:ilvl w:val="0"/>
          <w:numId w:val="3"/>
        </w:numPr>
        <w:tabs>
          <w:tab w:val="left" w:leader="none" w:pos="3390"/>
        </w:tabs>
        <w:spacing w:lineRule="auto" w:line="360"/>
        <w:rPr>
          <w:rFonts w:ascii="Times New Roman" w:cs="Times New Roman" w:hAnsi="Times New Roman"/>
          <w:sz w:val="24"/>
          <w:szCs w:val="24"/>
        </w:rPr>
      </w:pPr>
      <w:r>
        <w:rPr>
          <w:rFonts w:ascii="Times New Roman" w:cs="Times New Roman" w:hAnsi="Times New Roman"/>
          <w:sz w:val="24"/>
          <w:szCs w:val="24"/>
        </w:rPr>
        <w:t>QUALIFYING AUTHOR:  An author is simply the creator of the work.</w:t>
      </w:r>
      <w:r>
        <w:rPr>
          <w:rFonts w:ascii="Times New Roman" w:cs="Times New Roman" w:hAnsi="Times New Roman"/>
          <w:sz w:val="24"/>
          <w:szCs w:val="24"/>
        </w:rPr>
        <w:t xml:space="preserve"> For musical work to be eligible for protection there must be some connection between the author and Nigeria in respect of nationality or domicile of the author, place of first publication, government work and by virtue of international agreements.</w:t>
      </w:r>
    </w:p>
    <w:p>
      <w:pPr>
        <w:pStyle w:val="style0"/>
        <w:spacing w:lineRule="auto" w:line="360"/>
        <w:rPr>
          <w:rFonts w:ascii="Times New Roman" w:cs="Times New Roman" w:hAnsi="Times New Roman"/>
          <w:sz w:val="24"/>
          <w:szCs w:val="24"/>
          <w:lang w:val="es-ES"/>
        </w:rPr>
      </w:pPr>
      <w:r>
        <w:rPr>
          <w:rFonts w:ascii="Times New Roman" w:cs="Times New Roman" w:hAnsi="Times New Roman"/>
          <w:b/>
          <w:sz w:val="24"/>
          <w:szCs w:val="24"/>
        </w:rPr>
        <w:t>Rights conferred by Copyright</w:t>
      </w:r>
      <w:r>
        <w:rPr>
          <w:rFonts w:ascii="Times New Roman" w:cs="Times New Roman" w:hAnsi="Times New Roman"/>
          <w:sz w:val="24"/>
          <w:szCs w:val="24"/>
          <w:lang w:val="es-ES"/>
        </w:rPr>
        <w:t xml:space="preserve"> (musical works)</w:t>
      </w:r>
    </w:p>
    <w:p>
      <w:pPr>
        <w:pStyle w:val="style0"/>
        <w:spacing w:lineRule="auto" w:line="360"/>
        <w:rPr>
          <w:rFonts w:ascii="Times New Roman" w:cs="Times New Roman" w:hAnsi="Times New Roman"/>
          <w:sz w:val="24"/>
          <w:szCs w:val="24"/>
          <w:lang w:val="es-ES"/>
        </w:rPr>
      </w:pPr>
      <w:r>
        <w:rPr>
          <w:rFonts w:ascii="Times New Roman" w:cs="Times New Roman" w:hAnsi="Times New Roman"/>
          <w:sz w:val="24"/>
          <w:szCs w:val="24"/>
          <w:lang w:val="es-ES"/>
        </w:rPr>
        <w:t>. Copyright confers both economic and moral</w:t>
      </w:r>
      <w:r>
        <w:rPr>
          <w:rFonts w:ascii="Times New Roman" w:cs="Times New Roman" w:hAnsi="Times New Roman"/>
          <w:sz w:val="24"/>
          <w:szCs w:val="24"/>
          <w:lang w:val="es-ES"/>
        </w:rPr>
        <w:t xml:space="preserve"> righ</w:t>
      </w:r>
      <w:r>
        <w:rPr>
          <w:rFonts w:ascii="Times New Roman" w:cs="Times New Roman" w:hAnsi="Times New Roman"/>
          <w:sz w:val="24"/>
          <w:szCs w:val="24"/>
          <w:lang w:val="es-ES"/>
        </w:rPr>
        <w:t>ts on the right holder</w:t>
      </w:r>
      <w:r>
        <w:rPr>
          <w:rFonts w:ascii="Times New Roman" w:cs="Times New Roman" w:hAnsi="Times New Roman"/>
          <w:sz w:val="24"/>
          <w:szCs w:val="24"/>
          <w:lang w:val="es-ES"/>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•These rights are subject to the exceptions to copyright control as contained in the Second Schedule to the Act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•Gives the exclusive right to control the doing in Nigeria of any of the listed acts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 person carrying out any of the activities without the permission of the copyright owner would be infringing</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Economic rights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Reproduce the work in any material form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Publish the work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Perform the work in public</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Produce, reproduce, perform or publish any translation of the work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Make any cinematograph film or a record in respect of the work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Distribute to the public, for commercial purpose, copies of the work, by way of rental, lease, hire, loan or similar arrangement</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lang w:val="es-ES"/>
        </w:rPr>
      </w:pPr>
      <w:r>
        <w:rPr>
          <w:rFonts w:ascii="Times New Roman" w:cs="Times New Roman" w:hAnsi="Times New Roman"/>
          <w:sz w:val="24"/>
          <w:szCs w:val="24"/>
          <w:lang w:val="es-ES"/>
        </w:rPr>
        <w:t>DURATION OF COPYRIGHT</w:t>
      </w:r>
      <w:r>
        <w:rPr>
          <w:rFonts w:ascii="Times New Roman" w:cs="Times New Roman" w:hAnsi="Times New Roman"/>
          <w:sz w:val="24"/>
          <w:szCs w:val="24"/>
          <w:lang w:val="es-ES"/>
        </w:rPr>
        <w:t xml:space="preserve"> </w:t>
      </w:r>
      <w:r>
        <w:rPr>
          <w:rFonts w:ascii="Times New Roman" w:cs="Times New Roman" w:hAnsi="Times New Roman"/>
          <w:sz w:val="24"/>
          <w:szCs w:val="24"/>
          <w:lang w:val="es-ES"/>
        </w:rPr>
        <w:t>(MUSICAL WORKS)</w:t>
      </w:r>
    </w:p>
    <w:p>
      <w:pPr>
        <w:pStyle w:val="style0"/>
        <w:spacing w:lineRule="auto" w:line="360"/>
        <w:rPr>
          <w:rFonts w:ascii="Times New Roman" w:cs="Times New Roman" w:hAnsi="Times New Roman"/>
          <w:sz w:val="24"/>
          <w:szCs w:val="24"/>
          <w:lang w:val="es-ES"/>
        </w:rPr>
      </w:pPr>
      <w:r>
        <w:rPr>
          <w:rFonts w:ascii="Times New Roman" w:cs="Times New Roman" w:hAnsi="Times New Roman"/>
          <w:sz w:val="24"/>
          <w:szCs w:val="24"/>
          <w:lang w:val="es-ES"/>
        </w:rPr>
        <w:t>The First Schedule of the</w:t>
      </w:r>
      <w:r>
        <w:rPr>
          <w:rFonts w:ascii="Times New Roman" w:cs="Times New Roman" w:hAnsi="Times New Roman"/>
          <w:sz w:val="24"/>
          <w:szCs w:val="24"/>
          <w:lang w:val="es-ES"/>
        </w:rPr>
        <w:t xml:space="preserve"> Copyright Act </w:t>
      </w:r>
      <w:r>
        <w:rPr>
          <w:rFonts w:ascii="Times New Roman" w:cs="Times New Roman" w:hAnsi="Times New Roman"/>
          <w:sz w:val="24"/>
          <w:szCs w:val="24"/>
          <w:lang w:val="es-ES"/>
        </w:rPr>
        <w:t xml:space="preserve">provides for the duration of copyright and the duration </w:t>
      </w:r>
      <w:r>
        <w:rPr>
          <w:rFonts w:ascii="Times New Roman" w:cs="Times New Roman" w:hAnsi="Times New Roman"/>
          <w:sz w:val="24"/>
          <w:szCs w:val="24"/>
          <w:lang w:val="es-ES"/>
        </w:rPr>
        <w:t>depends on the category of work</w:t>
      </w:r>
      <w:r>
        <w:rPr>
          <w:rFonts w:ascii="Times New Roman" w:cs="Times New Roman" w:hAnsi="Times New Roman"/>
          <w:sz w:val="24"/>
          <w:szCs w:val="24"/>
          <w:lang w:val="es-ES"/>
        </w:rPr>
        <w:t>. For musical Works specifically, the duration for copyright is seventy years after the end of the year in which the author dies.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s-ES"/>
        </w:rPr>
        <w:t xml:space="preserve">   </w:t>
      </w:r>
      <w:r>
        <w:rPr>
          <w:rFonts w:ascii="Times New Roman" w:cs="Times New Roman" w:hAnsi="Times New Roman"/>
          <w:sz w:val="24"/>
          <w:szCs w:val="24"/>
          <w:lang w:val="es-ES"/>
        </w:rPr>
        <w:t xml:space="preserve"> </w:t>
      </w:r>
      <w:r>
        <w:rPr>
          <w:rFonts w:ascii="Times New Roman" w:cs="Times New Roman" w:hAnsi="Times New Roman"/>
          <w:sz w:val="24"/>
          <w:szCs w:val="24"/>
        </w:rPr>
        <w:t>BENEFITS OF COPYRIGHT IN THE MUSIC INDUSTRY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As a copyright owner, you get six exclusive rights. You alone can create copies of your song, distribute it, make derivative</w:t>
      </w:r>
      <w:r>
        <w:rPr>
          <w:rFonts w:ascii="Times New Roman" w:cs="Times New Roman" w:hAnsi="Times New Roman"/>
          <w:sz w:val="24"/>
          <w:szCs w:val="24"/>
        </w:rPr>
        <w:t xml:space="preserve">s, display it and </w:t>
      </w:r>
      <w:r>
        <w:rPr>
          <w:rFonts w:ascii="Times New Roman" w:cs="Times New Roman" w:hAnsi="Times New Roman"/>
          <w:sz w:val="24"/>
          <w:szCs w:val="24"/>
        </w:rPr>
        <w:t xml:space="preserve">perform the composition and sound recording. If someone else wants to do any of these things, they need to get permission from you and in most cases provide some sort of payment. </w:t>
      </w:r>
      <w:bookmarkStart w:id="0" w:name="_GoBack"/>
      <w:bookmarkEnd w:id="0"/>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Copyright protects the musical works which encompasses the </w:t>
      </w:r>
      <w:r>
        <w:rPr>
          <w:rFonts w:ascii="Times New Roman" w:cs="Times New Roman" w:hAnsi="Times New Roman"/>
          <w:sz w:val="24"/>
          <w:szCs w:val="24"/>
        </w:rPr>
        <w:t>combination of sounds that make-</w:t>
      </w:r>
      <w:r>
        <w:rPr>
          <w:rFonts w:ascii="Times New Roman" w:cs="Times New Roman" w:hAnsi="Times New Roman"/>
          <w:sz w:val="24"/>
          <w:szCs w:val="24"/>
        </w:rPr>
        <w:t>up the music as well as the works, such as the lyrics of a song which accompany the musical work. The musical work is protectable irrespective of the musical quality. Thus what may appear as mere unpleasant noise with little more than nuisance value to some may nevertheless qualify for protection as a musical work.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Copyright protects your music against infringement and plagiarism. Your work whether it is the composition or sound recording becomes automatically copyrighted the moment it is created and fixed in a tangible form that is perceptible either directly or with the aid of machine or device. You just need to prove that you are in fact the author of the original work, especially in a case where you suspect someone of infringing on yo</w:t>
      </w:r>
      <w:r>
        <w:rPr>
          <w:rFonts w:ascii="Times New Roman" w:cs="Times New Roman" w:hAnsi="Times New Roman"/>
          <w:sz w:val="24"/>
          <w:szCs w:val="24"/>
        </w:rPr>
        <w:t>ur intellectual property.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Copyright ensures that you receive the royalties that you are legally entitled to when your </w:t>
      </w:r>
      <w:r>
        <w:rPr>
          <w:rFonts w:ascii="Times New Roman" w:cs="Times New Roman" w:hAnsi="Times New Roman"/>
          <w:sz w:val="24"/>
          <w:szCs w:val="24"/>
        </w:rPr>
        <w:t xml:space="preserve">             </w:t>
      </w:r>
      <w:r>
        <w:rPr>
          <w:rFonts w:ascii="Times New Roman" w:cs="Times New Roman" w:hAnsi="Times New Roman"/>
          <w:sz w:val="24"/>
          <w:szCs w:val="24"/>
        </w:rPr>
        <w:t>music is used or exploited in various ways. Through the process of licensing, you can also allow others to use your music in exchange for a payment known as royalty.</w:t>
      </w:r>
      <w:r>
        <w:rPr>
          <w:rFonts w:ascii="Times New Roman" w:cs="Times New Roman" w:hAnsi="Times New Roman"/>
          <w:sz w:val="24"/>
          <w:szCs w:val="24"/>
        </w:rPr>
        <w:t xml:space="preserve"> </w:t>
      </w:r>
      <w:r>
        <w:rPr>
          <w:rFonts w:ascii="Times New Roman" w:cs="Times New Roman" w:hAnsi="Times New Roman"/>
          <w:sz w:val="24"/>
          <w:szCs w:val="24"/>
        </w:rPr>
        <w:t>Depending on what copyright you have of a song, whether it is the composition, sound recording, or both, then you are entitled to certain amount of money.</w:t>
      </w:r>
    </w:p>
    <w:p>
      <w:pPr>
        <w:pStyle w:val="style0"/>
        <w:spacing w:lineRule="auto" w:line="360"/>
        <w:rPr>
          <w:rFonts w:ascii="Times New Roman" w:cs="Times New Roman" w:hAnsi="Times New Roman"/>
          <w:sz w:val="24"/>
          <w:szCs w:val="24"/>
          <w:lang w:val="es-ES"/>
        </w:rPr>
      </w:pPr>
      <w:r>
        <w:rPr>
          <w:rFonts w:ascii="Times New Roman" w:cs="Times New Roman" w:hAnsi="Times New Roman"/>
          <w:b/>
          <w:bCs/>
          <w:sz w:val="24"/>
          <w:szCs w:val="24"/>
          <w:lang w:val="es-ES"/>
        </w:rPr>
        <w:t>How to make money in the music industry</w:t>
      </w:r>
      <w:r>
        <w:rPr>
          <w:rFonts w:ascii="Times New Roman" w:cs="Times New Roman" w:hAnsi="Times New Roman"/>
          <w:b/>
          <w:bCs/>
          <w:sz w:val="24"/>
          <w:szCs w:val="24"/>
          <w:lang w:val="es-ES"/>
        </w:rPr>
        <w:t xml:space="preserve"> </w:t>
      </w:r>
      <w:r>
        <w:rPr>
          <w:rFonts w:ascii="Times New Roman" w:cs="Times New Roman" w:hAnsi="Times New Roman"/>
          <w:b/>
          <w:bCs/>
          <w:sz w:val="24"/>
          <w:szCs w:val="24"/>
          <w:lang w:val="es-ES"/>
        </w:rPr>
        <w:t>through IP(copyright)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Copyright is the most important tool for right owners in the music industry. This is as a result of the exclusive control it gives them over their work and the opportunity to derive financial benefit as a result of such exclusivity.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end goal of every player in the music </w:t>
      </w:r>
      <w:r>
        <w:rPr>
          <w:rFonts w:ascii="Times New Roman" w:cs="Times New Roman" w:hAnsi="Times New Roman"/>
          <w:sz w:val="24"/>
          <w:szCs w:val="24"/>
          <w:lang w:val="es-ES"/>
        </w:rPr>
        <w:t xml:space="preserve">industry is profit. There are </w:t>
      </w:r>
      <w:r>
        <w:rPr>
          <w:rFonts w:ascii="Times New Roman" w:cs="Times New Roman" w:hAnsi="Times New Roman"/>
          <w:sz w:val="24"/>
          <w:szCs w:val="24"/>
        </w:rPr>
        <w:t>three IP monetization strategies that can transform random light-bulb moments to dollar signs for artistes and record labels​—licensing, merchandizing, and outright sale.</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Licensing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Licensing is often the path more travelled when it comes to monetizing intellectual property. It allows the rights owner (licensor) to grant another (licensee) the right to use the intellectual property for a determined financial consideration (royalty) and period of time. Licensing is very broad with record labels and artistes having the opportunity to license music for use in adverts, games, TV shows, and other ventures.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terms of a licensing agreement must be clear. It must state whether the licensing is exclusive or nonexclusive, the time frame for the license, geographical limitations, and any</w:t>
      </w:r>
      <w:r>
        <w:rPr>
          <w:rFonts w:ascii="Times New Roman" w:cs="Times New Roman" w:hAnsi="Times New Roman"/>
          <w:sz w:val="24"/>
          <w:szCs w:val="24"/>
        </w:rPr>
        <w:t xml:space="preserve"> </w:t>
      </w:r>
      <w:r>
        <w:rPr>
          <w:rFonts w:ascii="Times New Roman" w:cs="Times New Roman" w:hAnsi="Times New Roman"/>
          <w:sz w:val="24"/>
          <w:szCs w:val="24"/>
        </w:rPr>
        <w:t>due-diligence provisions such as what expected of the licensee within the duration of the license.</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Merchandizing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refers to leveraging on established goodwill and popularity to produce goods and services that consumers can relate with and patronize.</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Outright Sale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is a complete transfer of all your rights to another individual or corporate entity. To be valid, sale must be in writing with all the terms specifically drawn out.</w:t>
      </w:r>
    </w:p>
    <w:p>
      <w:pPr>
        <w:pStyle w:val="style0"/>
        <w:spacing w:lineRule="auto" w:line="360"/>
        <w:rPr>
          <w:rFonts w:ascii="Times New Roman" w:cs="Times New Roman" w:hAnsi="Times New Roman"/>
          <w:sz w:val="24"/>
          <w:szCs w:val="24"/>
          <w:lang w:val="es-ES"/>
        </w:rPr>
      </w:pPr>
      <w:r>
        <w:rPr>
          <w:rFonts w:ascii="Times New Roman" w:cs="Times New Roman" w:hAnsi="Times New Roman"/>
          <w:sz w:val="24"/>
          <w:szCs w:val="24"/>
          <w:lang w:val="es-ES"/>
        </w:rPr>
        <w:t>Chinwe can use the above</w:t>
      </w:r>
      <w:r>
        <w:rPr>
          <w:rFonts w:ascii="Times New Roman" w:cs="Times New Roman" w:hAnsi="Times New Roman"/>
          <w:sz w:val="24"/>
          <w:szCs w:val="24"/>
          <w:lang w:val="es-ES"/>
        </w:rPr>
        <w:t xml:space="preserve"> </w:t>
      </w:r>
      <w:r>
        <w:rPr>
          <w:rFonts w:ascii="Times New Roman" w:cs="Times New Roman" w:hAnsi="Times New Roman"/>
          <w:sz w:val="24"/>
          <w:szCs w:val="24"/>
          <w:lang w:val="es-ES"/>
        </w:rPr>
        <w:t>strategies to make money in her music career.</w:t>
      </w:r>
    </w:p>
    <w:p>
      <w:pPr>
        <w:pStyle w:val="style0"/>
        <w:spacing w:lineRule="auto" w:line="360"/>
        <w:rPr>
          <w:rFonts w:ascii="Times New Roman" w:cs="Times New Roman" w:hAnsi="Times New Roman"/>
          <w:b/>
          <w:sz w:val="24"/>
          <w:szCs w:val="24"/>
          <w:lang w:val="es-ES"/>
        </w:rPr>
      </w:pPr>
      <w:r>
        <w:rPr>
          <w:rFonts w:ascii="Times New Roman" w:cs="Times New Roman" w:hAnsi="Times New Roman"/>
          <w:b/>
          <w:sz w:val="24"/>
          <w:szCs w:val="24"/>
          <w:lang w:val="es-ES"/>
        </w:rPr>
        <w:t xml:space="preserve"> </w:t>
      </w:r>
      <w:r>
        <w:rPr>
          <w:rFonts w:ascii="Times New Roman" w:cs="Times New Roman" w:hAnsi="Times New Roman"/>
          <w:b/>
          <w:sz w:val="24"/>
          <w:szCs w:val="24"/>
          <w:lang w:val="es-ES"/>
        </w:rPr>
        <w:t>CONCLU</w:t>
      </w:r>
      <w:r>
        <w:rPr>
          <w:rFonts w:ascii="Times New Roman" w:cs="Times New Roman" w:hAnsi="Times New Roman"/>
          <w:b/>
          <w:sz w:val="24"/>
          <w:szCs w:val="24"/>
          <w:lang w:val="es-ES"/>
        </w:rPr>
        <w:t>SION:</w:t>
      </w:r>
    </w:p>
    <w:p>
      <w:pPr>
        <w:pStyle w:val="style0"/>
        <w:spacing w:lineRule="auto" w:line="360"/>
        <w:rPr>
          <w:rFonts w:ascii="Times New Roman" w:cs="Times New Roman" w:hAnsi="Times New Roman"/>
          <w:sz w:val="24"/>
          <w:szCs w:val="24"/>
          <w:lang w:val="es-ES"/>
        </w:rPr>
      </w:pPr>
      <w:r>
        <w:rPr>
          <w:rFonts w:ascii="Times New Roman" w:cs="Times New Roman" w:hAnsi="Times New Roman"/>
          <w:sz w:val="24"/>
          <w:szCs w:val="24"/>
          <w:lang w:val="es-ES"/>
        </w:rPr>
        <w:t xml:space="preserve">Copyright is indeed an essential aspect of Intellectual property which gives authors of works protection against infringement by other persons. In the instant case, Chinwe can make a lot of money by exploiting her musical works through licencimg, merchandizing and outright sale. </w:t>
      </w:r>
    </w:p>
    <w:p>
      <w:pPr>
        <w:pStyle w:val="style0"/>
        <w:spacing w:lineRule="auto" w:line="360"/>
        <w:rPr>
          <w:rFonts w:ascii="Times New Roman" w:cs="Times New Roman" w:hAnsi="Times New Roman"/>
          <w:b/>
          <w:sz w:val="24"/>
          <w:szCs w:val="24"/>
          <w:lang w:val="es-ES"/>
        </w:rPr>
      </w:pPr>
      <w:r>
        <w:rPr>
          <w:rFonts w:ascii="Times New Roman" w:cs="Times New Roman" w:hAnsi="Times New Roman"/>
          <w:sz w:val="24"/>
          <w:szCs w:val="24"/>
          <w:lang w:val="es-ES"/>
        </w:rPr>
        <w:t>The music industry is a very lucrative aspect in Nigeria and where such music is backed up by copyright</w:t>
      </w:r>
      <w:r>
        <w:rPr>
          <w:rFonts w:ascii="Times New Roman" w:cs="Times New Roman" w:hAnsi="Times New Roman"/>
          <w:sz w:val="24"/>
          <w:szCs w:val="24"/>
          <w:lang w:val="es-ES"/>
        </w:rPr>
        <w:t xml:space="preserve">, it tends to be protected against infringers. </w:t>
      </w:r>
      <w:r>
        <w:rPr>
          <w:rFonts w:ascii="Times New Roman" w:cs="Times New Roman" w:hAnsi="Times New Roman"/>
          <w:sz w:val="24"/>
          <w:szCs w:val="24"/>
          <w:lang w:val="es-ES"/>
        </w:rPr>
        <w:t xml:space="preserve"> </w:t>
      </w:r>
      <w:r>
        <w:rPr>
          <w:rFonts w:ascii="Times New Roman" w:cs="Times New Roman" w:hAnsi="Times New Roman"/>
          <w:sz w:val="24"/>
          <w:szCs w:val="24"/>
          <w:lang w:val="es-ES"/>
        </w:rPr>
        <w:t xml:space="preserve"> </w:t>
      </w:r>
      <w:r>
        <w:rPr>
          <w:rFonts w:ascii="Times New Roman" w:cs="Times New Roman" w:hAnsi="Times New Roman"/>
          <w:b/>
          <w:sz w:val="24"/>
          <w:szCs w:val="24"/>
          <w:lang w:val="es-E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Section 1(1) of the Copyright Act Cap C28 Laws of the Federation of Nigeria 2004</w:t>
      </w:r>
    </w:p>
  </w:footnote>
  <w:footnote w:id="2">
    <w:p>
      <w:pPr>
        <w:pStyle w:val="style29"/>
        <w:rPr/>
      </w:pPr>
      <w:r>
        <w:rPr>
          <w:rStyle w:val="style38"/>
        </w:rPr>
        <w:footnoteRef/>
      </w:r>
      <w:r>
        <w:t xml:space="preserve"> Section 51</w:t>
      </w:r>
      <w:r>
        <w:t xml:space="preserve"> Copyright Act Cap C28 (LFN) 2004</w:t>
      </w:r>
    </w:p>
  </w:footnote>
  <w:footnote w:id="3">
    <w:p>
      <w:pPr>
        <w:pStyle w:val="style29"/>
        <w:rPr/>
      </w:pPr>
      <w:r>
        <w:rPr>
          <w:rStyle w:val="style38"/>
        </w:rPr>
        <w:footnoteRef/>
      </w:r>
      <w:r>
        <w:t xml:space="preserve"> ibid</w:t>
      </w:r>
    </w:p>
  </w:footnote>
  <w:footnote w:id="4">
    <w:p>
      <w:pPr>
        <w:pStyle w:val="style29"/>
        <w:rPr/>
      </w:pPr>
      <w:r>
        <w:rPr>
          <w:rStyle w:val="style38"/>
        </w:rPr>
        <w:footnoteRef/>
      </w:r>
      <w:r>
        <w:t xml:space="preserve"> Section 1(2)</w:t>
      </w:r>
      <w:r>
        <w:t xml:space="preserve"> Copyright Act Cap C28 (LFN) 2004</w:t>
      </w:r>
    </w:p>
  </w:footnote>
  <w:footnote w:id="5">
    <w:p>
      <w:pPr>
        <w:pStyle w:val="style29"/>
        <w:rPr/>
      </w:pPr>
      <w:r>
        <w:rPr>
          <w:rStyle w:val="style38"/>
        </w:rPr>
        <w:footnoteRef/>
      </w:r>
      <w:r>
        <w:t xml:space="preserve"> (2003-2007) 5 </w:t>
      </w:r>
      <w:r>
        <w:t>IPL</w:t>
      </w:r>
      <w:r>
        <w:t>R 53</w:t>
      </w:r>
    </w:p>
  </w:footnote>
  <w:footnote w:id="6">
    <w:p>
      <w:pPr>
        <w:pStyle w:val="style29"/>
        <w:rPr/>
      </w:pPr>
      <w:r>
        <w:rPr>
          <w:rStyle w:val="style38"/>
        </w:rPr>
        <w:footnoteRef/>
      </w:r>
      <w:r>
        <w:t xml:space="preserve"> 2005 RPC (32) 808 C.A</w:t>
      </w:r>
    </w:p>
  </w:footnote>
  <w:footnote w:id="7">
    <w:p>
      <w:pPr>
        <w:pStyle w:val="style29"/>
        <w:rPr/>
      </w:pPr>
      <w:r>
        <w:rPr>
          <w:rStyle w:val="style38"/>
        </w:rPr>
        <w:footnoteRef/>
      </w:r>
      <w:r>
        <w:t xml:space="preserve"> 1982 RPC 109</w:t>
      </w:r>
    </w:p>
  </w:footnote>
  <w:footnote w:id="8">
    <w:p>
      <w:pPr>
        <w:pStyle w:val="style29"/>
        <w:rPr/>
      </w:pPr>
      <w:r>
        <w:rPr>
          <w:rStyle w:val="style38"/>
        </w:rPr>
        <w:footnoteRef/>
      </w:r>
      <w:r>
        <w:t xml:space="preserve"> ibid</w:t>
      </w:r>
    </w:p>
  </w:footnote>
  <w:footnote w:id="9">
    <w:p>
      <w:pPr>
        <w:pStyle w:val="style29"/>
        <w:rPr/>
      </w:pPr>
      <w:r>
        <w:rPr>
          <w:rStyle w:val="style38"/>
        </w:rPr>
        <w:footnoteRef/>
      </w:r>
      <w:r>
        <w:t xml:space="preserve"> University of London Press v</w:t>
      </w:r>
      <w:r>
        <w:t xml:space="preserve"> University Tutorial Press</w:t>
      </w:r>
    </w:p>
  </w:footnote>
  <w:footnote w:id="10">
    <w:p>
      <w:pPr>
        <w:pStyle w:val="style29"/>
        <w:rPr/>
      </w:pPr>
      <w:r>
        <w:rPr>
          <w:rStyle w:val="style38"/>
        </w:rPr>
        <w:footnoteRef/>
      </w:r>
      <w:r>
        <w:t xml:space="preserve"> Yemi Anikulapo-Kuti v.Iseli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C08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AB6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3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346f8314-f457-4a3e-91ba-8036a1425a81"/>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ee603792-34fb-4109-a5a3-dd99ef78a332"/>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ECD7-DB6F-4E06-93EC-AAB2F413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1843</Words>
  <Pages>7</Pages>
  <Characters>9723</Characters>
  <Application>WPS Office</Application>
  <DocSecurity>0</DocSecurity>
  <Paragraphs>116</Paragraphs>
  <ScaleCrop>false</ScaleCrop>
  <LinksUpToDate>false</LinksUpToDate>
  <CharactersWithSpaces>11507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2020-04-11T21:36:40Z</dcterms:created>
  <dc:creator>hp-pc</dc:creator>
  <lastModifiedBy>Infinix X608</lastModifiedBy>
  <dcterms:modified xsi:type="dcterms:W3CDTF">2020-04-11T21:36:40Z</dcterms:modified>
  <revision>34</revision>
</coreProperties>
</file>

<file path=docProps/custom.xml><?xml version="1.0" encoding="utf-8"?>
<Properties xmlns="http://schemas.openxmlformats.org/officeDocument/2006/custom-properties" xmlns:vt="http://schemas.openxmlformats.org/officeDocument/2006/docPropsVTypes"/>
</file>