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A9AD" w14:textId="77777777" w:rsidR="008A1B44" w:rsidRDefault="004041A5" w:rsidP="004041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NIMFA JOSIAH </w:t>
      </w:r>
    </w:p>
    <w:p w14:paraId="4C585B6A" w14:textId="77777777" w:rsidR="004041A5" w:rsidRDefault="004041A5" w:rsidP="004041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16/SMS02/039</w:t>
      </w:r>
    </w:p>
    <w:p w14:paraId="74B7DE3A" w14:textId="77777777" w:rsidR="004041A5" w:rsidRDefault="004041A5" w:rsidP="004041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 406</w:t>
      </w:r>
    </w:p>
    <w:p w14:paraId="4CD5466A" w14:textId="77777777" w:rsidR="00FA4281" w:rsidRPr="00FA4281" w:rsidRDefault="00FA4281" w:rsidP="00FA42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281">
        <w:rPr>
          <w:rFonts w:ascii="Times New Roman" w:hAnsi="Times New Roman" w:cs="Times New Roman"/>
          <w:b/>
          <w:bCs/>
          <w:sz w:val="24"/>
          <w:szCs w:val="24"/>
        </w:rPr>
        <w:t>Statement of Financial Position Exposure</w:t>
      </w:r>
    </w:p>
    <w:p w14:paraId="2CFB275A" w14:textId="77777777" w:rsidR="00873BAB" w:rsidRDefault="00FA4281" w:rsidP="00FA42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81">
        <w:rPr>
          <w:rFonts w:ascii="Times New Roman" w:hAnsi="Times New Roman" w:cs="Times New Roman"/>
          <w:sz w:val="24"/>
          <w:szCs w:val="24"/>
        </w:rPr>
        <w:t>As exchange rates change, assets and liabilities translated at the current exchange rate change in value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>from Statement of Financial Position to Statement of Financial Position in terms of the parent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>company’s reporting curr</w:t>
      </w:r>
      <w:r w:rsidR="001E73E9">
        <w:rPr>
          <w:rFonts w:ascii="Times New Roman" w:hAnsi="Times New Roman" w:cs="Times New Roman"/>
          <w:sz w:val="24"/>
          <w:szCs w:val="24"/>
        </w:rPr>
        <w:t>ency.</w:t>
      </w:r>
    </w:p>
    <w:p w14:paraId="3A216F2D" w14:textId="77777777" w:rsidR="00FA4281" w:rsidRDefault="00FA4281" w:rsidP="00FA42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81">
        <w:rPr>
          <w:rFonts w:ascii="Times New Roman" w:hAnsi="Times New Roman" w:cs="Times New Roman"/>
          <w:sz w:val="24"/>
          <w:szCs w:val="24"/>
        </w:rPr>
        <w:t xml:space="preserve">A foreign operation will have a </w:t>
      </w:r>
      <w:r w:rsidRPr="00FA4281">
        <w:rPr>
          <w:rFonts w:ascii="Times New Roman" w:hAnsi="Times New Roman" w:cs="Times New Roman"/>
          <w:bCs/>
          <w:iCs/>
          <w:sz w:val="24"/>
          <w:szCs w:val="24"/>
        </w:rPr>
        <w:t>net asset Statement of Financial Position exposure</w:t>
      </w:r>
      <w:r w:rsidRPr="00FA4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>when assets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>translated at the current exchange rate are greater in amount than liabilities translated at the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 xml:space="preserve">exchange rate. A </w:t>
      </w:r>
      <w:r w:rsidRPr="00FA4281">
        <w:rPr>
          <w:rFonts w:ascii="Times New Roman" w:hAnsi="Times New Roman" w:cs="Times New Roman"/>
          <w:bCs/>
          <w:iCs/>
          <w:sz w:val="24"/>
          <w:szCs w:val="24"/>
        </w:rPr>
        <w:t>net liability Statement of Financial Position exposure</w:t>
      </w:r>
      <w:r w:rsidRPr="00FA42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>exists when liabilities translated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81">
        <w:rPr>
          <w:rFonts w:ascii="Times New Roman" w:hAnsi="Times New Roman" w:cs="Times New Roman"/>
          <w:sz w:val="24"/>
          <w:szCs w:val="24"/>
        </w:rPr>
        <w:t xml:space="preserve">at the current exchange rate are greater than assets translated at the current exchange rate. </w:t>
      </w:r>
    </w:p>
    <w:p w14:paraId="2FB2F621" w14:textId="77777777" w:rsidR="00873BAB" w:rsidRPr="00873BAB" w:rsidRDefault="00873BAB" w:rsidP="00873B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BAB">
        <w:rPr>
          <w:rFonts w:ascii="Times New Roman" w:hAnsi="Times New Roman" w:cs="Times New Roman"/>
          <w:b/>
          <w:bCs/>
          <w:sz w:val="24"/>
          <w:szCs w:val="24"/>
        </w:rPr>
        <w:t>TRANSLATION METHODS</w:t>
      </w:r>
    </w:p>
    <w:p w14:paraId="7F990F39" w14:textId="42D26601" w:rsidR="00873BAB" w:rsidRPr="00873BAB" w:rsidRDefault="00EA494E" w:rsidP="00873B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</w:t>
      </w:r>
      <w:r w:rsidR="00873BAB" w:rsidRPr="00873BAB">
        <w:rPr>
          <w:rFonts w:ascii="Times New Roman" w:hAnsi="Times New Roman" w:cs="Times New Roman"/>
          <w:sz w:val="24"/>
          <w:szCs w:val="24"/>
        </w:rPr>
        <w:t>our major methods of translating foreign currency fina</w:t>
      </w:r>
      <w:r w:rsidR="00873BAB">
        <w:rPr>
          <w:rFonts w:ascii="Times New Roman" w:hAnsi="Times New Roman" w:cs="Times New Roman"/>
          <w:sz w:val="24"/>
          <w:szCs w:val="24"/>
        </w:rPr>
        <w:t>ncial statements</w:t>
      </w:r>
      <w:r w:rsidR="00873BAB" w:rsidRPr="00873BAB">
        <w:rPr>
          <w:rFonts w:ascii="Times New Roman" w:hAnsi="Times New Roman" w:cs="Times New Roman"/>
          <w:sz w:val="24"/>
          <w:szCs w:val="24"/>
        </w:rPr>
        <w:t>:</w:t>
      </w:r>
    </w:p>
    <w:p w14:paraId="2DEA0999" w14:textId="77777777" w:rsidR="00873BAB" w:rsidRPr="00873BAB" w:rsidRDefault="00873BAB" w:rsidP="00873B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B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3BAB">
        <w:rPr>
          <w:rFonts w:ascii="Times New Roman" w:hAnsi="Times New Roman" w:cs="Times New Roman"/>
          <w:sz w:val="24"/>
          <w:szCs w:val="24"/>
        </w:rPr>
        <w:t>. Current/noncurrent method,</w:t>
      </w:r>
      <w:bookmarkStart w:id="0" w:name="_GoBack"/>
      <w:bookmarkEnd w:id="0"/>
    </w:p>
    <w:p w14:paraId="067F1138" w14:textId="77777777" w:rsidR="00873BAB" w:rsidRPr="00873BAB" w:rsidRDefault="00873BAB" w:rsidP="00873B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AB">
        <w:rPr>
          <w:rFonts w:ascii="Times New Roman" w:hAnsi="Times New Roman" w:cs="Times New Roman"/>
          <w:sz w:val="24"/>
          <w:szCs w:val="24"/>
        </w:rPr>
        <w:t>ii. Monetary/nonmonetary method,</w:t>
      </w:r>
    </w:p>
    <w:p w14:paraId="53C454A1" w14:textId="77777777" w:rsidR="00873BAB" w:rsidRPr="00873BAB" w:rsidRDefault="00873BAB" w:rsidP="00873BA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AB">
        <w:rPr>
          <w:rFonts w:ascii="Times New Roman" w:hAnsi="Times New Roman" w:cs="Times New Roman"/>
          <w:sz w:val="24"/>
          <w:szCs w:val="24"/>
        </w:rPr>
        <w:t>iii. Temporal method, and</w:t>
      </w:r>
    </w:p>
    <w:p w14:paraId="2DEF82AD" w14:textId="77777777" w:rsidR="00873BAB" w:rsidRDefault="00873BAB" w:rsidP="00873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AB">
        <w:rPr>
          <w:rFonts w:ascii="Times New Roman" w:hAnsi="Times New Roman" w:cs="Times New Roman"/>
          <w:sz w:val="24"/>
          <w:szCs w:val="24"/>
        </w:rPr>
        <w:t>iv. Current rate (or closing rate) method.</w:t>
      </w:r>
    </w:p>
    <w:p w14:paraId="5874E6AF" w14:textId="77777777" w:rsidR="00873BAB" w:rsidRPr="002F4B52" w:rsidRDefault="00873BAB" w:rsidP="002F4B5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B52">
        <w:rPr>
          <w:rFonts w:ascii="Times New Roman" w:hAnsi="Times New Roman" w:cs="Times New Roman"/>
          <w:b/>
          <w:bCs/>
          <w:sz w:val="24"/>
          <w:szCs w:val="24"/>
        </w:rPr>
        <w:t>Current/Noncurrent Method</w:t>
      </w:r>
    </w:p>
    <w:p w14:paraId="17C2BE7D" w14:textId="77777777" w:rsidR="00873BAB" w:rsidRPr="002F4B52" w:rsidRDefault="00873BAB" w:rsidP="002F4B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sz w:val="24"/>
          <w:szCs w:val="24"/>
        </w:rPr>
        <w:t>The rules for the current/noncurrent method are as follows: current assets and current liabilities are</w:t>
      </w:r>
      <w:r w:rsidR="002F4B52"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translated at the current exchange rate; noncurrent assets, noncurrent liabilities, and stockholders’</w:t>
      </w:r>
      <w:r w:rsidR="002F4B52"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equity accounts are translated at historical exchange rates.</w:t>
      </w:r>
    </w:p>
    <w:p w14:paraId="25127F01" w14:textId="77777777" w:rsidR="002F4B52" w:rsidRPr="002F4B52" w:rsidRDefault="002F4B52" w:rsidP="002F4B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b/>
          <w:bCs/>
          <w:sz w:val="24"/>
          <w:szCs w:val="24"/>
        </w:rPr>
        <w:t>Monetary/Nonmonetary Method</w:t>
      </w:r>
    </w:p>
    <w:p w14:paraId="519F08AD" w14:textId="77777777" w:rsidR="00873BAB" w:rsidRDefault="00873BAB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sz w:val="24"/>
          <w:szCs w:val="24"/>
        </w:rPr>
        <w:lastRenderedPageBreak/>
        <w:t>Hepworth developed</w:t>
      </w:r>
      <w:r w:rsidR="002F4B52" w:rsidRPr="002F4B52"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the monetary/nonmonetary method of translation in 1956. Under this method, monetary assets and</w:t>
      </w:r>
      <w:r w:rsidR="002F4B52" w:rsidRPr="002F4B52"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liabilities are translated at the current exchange rates; nonmonetary assets, nonmonetary liabilities, and</w:t>
      </w:r>
      <w:r w:rsidR="002F4B52" w:rsidRPr="002F4B52"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stockholders’ equity accounts are translated at historical exchange rates.</w:t>
      </w:r>
      <w:r w:rsidR="002F4B52" w:rsidRPr="002F4B52">
        <w:rPr>
          <w:rFonts w:ascii="Times New Roman" w:hAnsi="Times New Roman" w:cs="Times New Roman"/>
          <w:sz w:val="24"/>
          <w:szCs w:val="24"/>
        </w:rPr>
        <w:t xml:space="preserve"> Monetary assets are those assets whose value does not fluctuate over time—primarily cash and</w:t>
      </w:r>
      <w:r w:rsidR="002F4B52">
        <w:rPr>
          <w:rFonts w:ascii="Times New Roman" w:hAnsi="Times New Roman" w:cs="Times New Roman"/>
          <w:sz w:val="24"/>
          <w:szCs w:val="24"/>
        </w:rPr>
        <w:t xml:space="preserve"> </w:t>
      </w:r>
      <w:r w:rsidR="002F4B52" w:rsidRPr="002F4B52">
        <w:rPr>
          <w:rFonts w:ascii="Times New Roman" w:hAnsi="Times New Roman" w:cs="Times New Roman"/>
          <w:sz w:val="24"/>
          <w:szCs w:val="24"/>
        </w:rPr>
        <w:t>receivables. Nonmonetary assets are assets whose monetary value can fluctuate.</w:t>
      </w:r>
    </w:p>
    <w:p w14:paraId="5D1CC158" w14:textId="77777777" w:rsidR="002F4B52" w:rsidRP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B52">
        <w:rPr>
          <w:rFonts w:ascii="Times New Roman" w:hAnsi="Times New Roman" w:cs="Times New Roman"/>
          <w:b/>
          <w:bCs/>
          <w:sz w:val="24"/>
          <w:szCs w:val="24"/>
        </w:rPr>
        <w:t>Temporal Method</w:t>
      </w:r>
    </w:p>
    <w:p w14:paraId="33322769" w14:textId="77777777" w:rsid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sz w:val="24"/>
          <w:szCs w:val="24"/>
        </w:rPr>
        <w:t>Consistent with the temporal method’s underlying objective, assets and liabilities reported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foreign operation’s Statement of Financial Position at historical cost are translated at historical exchange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rates to yield an equivalent historical cost in parent currency terms. Conversely, assets and liabilities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reported on the foreign operation’s Statement of Financial Position at a current (or future) value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translated at the current exchange rate to yield an equivalent current value in parent currency terms.</w:t>
      </w:r>
    </w:p>
    <w:p w14:paraId="261EA3D7" w14:textId="77777777" w:rsidR="002F4B52" w:rsidRP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B52">
        <w:rPr>
          <w:rFonts w:ascii="Times New Roman" w:hAnsi="Times New Roman" w:cs="Times New Roman"/>
          <w:b/>
          <w:bCs/>
          <w:sz w:val="24"/>
          <w:szCs w:val="24"/>
        </w:rPr>
        <w:t>Current Rate Method</w:t>
      </w:r>
    </w:p>
    <w:p w14:paraId="00802788" w14:textId="77777777" w:rsidR="002F4B52" w:rsidRP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sz w:val="24"/>
          <w:szCs w:val="24"/>
        </w:rPr>
        <w:t>The fundamental concept underlying the current rate method is that a parent’s entire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investment in a foreign operation is exposed to foreign exchange risk and translation of the foreign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operation’s financial statements should reflect this risk. To measure the net investment’s exposure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foreign exchange risk:</w:t>
      </w:r>
    </w:p>
    <w:p w14:paraId="4F793744" w14:textId="77777777" w:rsidR="002F4B52" w:rsidRP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B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4B52">
        <w:rPr>
          <w:rFonts w:ascii="Times New Roman" w:hAnsi="Times New Roman" w:cs="Times New Roman"/>
          <w:sz w:val="24"/>
          <w:szCs w:val="24"/>
        </w:rPr>
        <w:t xml:space="preserve">. All assets and liabilities of the foreign operation are translated using the </w:t>
      </w:r>
      <w:r w:rsidRPr="002F4B52">
        <w:rPr>
          <w:rFonts w:ascii="Times New Roman" w:hAnsi="Times New Roman" w:cs="Times New Roman"/>
          <w:bCs/>
          <w:iCs/>
          <w:sz w:val="24"/>
          <w:szCs w:val="24"/>
        </w:rPr>
        <w:t>current exchange</w:t>
      </w:r>
      <w:r w:rsidRPr="002F4B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rate.</w:t>
      </w:r>
    </w:p>
    <w:p w14:paraId="784A01A5" w14:textId="77777777" w:rsidR="002F4B52" w:rsidRP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sz w:val="24"/>
          <w:szCs w:val="24"/>
        </w:rPr>
        <w:t xml:space="preserve">ii. Equity accounts are translated at </w:t>
      </w:r>
      <w:r w:rsidRPr="002F4B52">
        <w:rPr>
          <w:rFonts w:ascii="Times New Roman" w:hAnsi="Times New Roman" w:cs="Times New Roman"/>
          <w:bCs/>
          <w:iCs/>
          <w:sz w:val="24"/>
          <w:szCs w:val="24"/>
        </w:rPr>
        <w:t>historical exchange</w:t>
      </w:r>
      <w:r w:rsidRPr="002F4B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rates.</w:t>
      </w:r>
    </w:p>
    <w:p w14:paraId="4A2E095B" w14:textId="77777777" w:rsidR="002F4B52" w:rsidRDefault="002F4B52" w:rsidP="002F4B5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52">
        <w:rPr>
          <w:rFonts w:ascii="Times New Roman" w:hAnsi="Times New Roman" w:cs="Times New Roman"/>
          <w:sz w:val="24"/>
          <w:szCs w:val="24"/>
        </w:rPr>
        <w:t>The Statement of Financial Position exposure measured by the current rate method is equal to the foreign operation’s net asset position (total assets minus total liabilities). A positive translation adjustment results when the foreign currency appreciates, and a 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lastRenderedPageBreak/>
        <w:t>translation adjustment results when the foreign currency depreciates (assuming that assets exceed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B52">
        <w:rPr>
          <w:rFonts w:ascii="Times New Roman" w:hAnsi="Times New Roman" w:cs="Times New Roman"/>
          <w:sz w:val="24"/>
          <w:szCs w:val="24"/>
        </w:rPr>
        <w:t>liabilities).</w:t>
      </w:r>
    </w:p>
    <w:p w14:paraId="6329CFFB" w14:textId="77777777" w:rsidR="006B6AED" w:rsidRDefault="006B6AED" w:rsidP="006B6A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ED">
        <w:rPr>
          <w:rFonts w:ascii="Times New Roman" w:hAnsi="Times New Roman" w:cs="Times New Roman"/>
          <w:sz w:val="24"/>
          <w:szCs w:val="24"/>
        </w:rPr>
        <w:t>Under the current rate method, revenues and expenses are translated using the exchange rate in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ED">
        <w:rPr>
          <w:rFonts w:ascii="Times New Roman" w:hAnsi="Times New Roman" w:cs="Times New Roman"/>
          <w:sz w:val="24"/>
          <w:szCs w:val="24"/>
        </w:rPr>
        <w:t>at the date of accounting recognition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CCDEA" w14:textId="77777777" w:rsidR="006B6AED" w:rsidRDefault="006B6AED" w:rsidP="00E3181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B6AED">
        <w:rPr>
          <w:rFonts w:ascii="Times New Roman" w:hAnsi="Times New Roman" w:cs="Times New Roman"/>
          <w:sz w:val="24"/>
          <w:szCs w:val="24"/>
        </w:rPr>
        <w:t xml:space="preserve">The current rate method and the temporal method are the two methods required to be used under </w:t>
      </w:r>
      <w:r w:rsidRPr="006B6AED">
        <w:rPr>
          <w:rFonts w:ascii="Times New Roman" w:hAnsi="Times New Roman" w:cs="Times New Roman"/>
          <w:bCs/>
          <w:iCs/>
          <w:sz w:val="24"/>
          <w:szCs w:val="24"/>
        </w:rPr>
        <w:t>IAS</w:t>
      </w:r>
      <w:r w:rsidR="00E3181E">
        <w:rPr>
          <w:rFonts w:ascii="Times New Roman" w:hAnsi="Times New Roman" w:cs="Times New Roman"/>
          <w:bCs/>
          <w:iCs/>
          <w:sz w:val="24"/>
          <w:szCs w:val="24"/>
        </w:rPr>
        <w:t xml:space="preserve"> 21.</w:t>
      </w:r>
    </w:p>
    <w:p w14:paraId="2A145BE8" w14:textId="77777777" w:rsidR="00873BAB" w:rsidRPr="00873BAB" w:rsidRDefault="00873BAB" w:rsidP="00873BA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3BAB" w:rsidRPr="00873BAB" w:rsidSect="008A1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A5"/>
    <w:rsid w:val="001E73E9"/>
    <w:rsid w:val="002F4B52"/>
    <w:rsid w:val="004041A5"/>
    <w:rsid w:val="006B6AED"/>
    <w:rsid w:val="00873BAB"/>
    <w:rsid w:val="008A1B44"/>
    <w:rsid w:val="00E3181E"/>
    <w:rsid w:val="00EA494E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4ED9"/>
  <w15:docId w15:val="{336D6A9F-9D5B-4BA1-9394-54910AA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Daniel's PC</dc:creator>
  <cp:lastModifiedBy>Daniel's PC</cp:lastModifiedBy>
  <cp:revision>7</cp:revision>
  <dcterms:created xsi:type="dcterms:W3CDTF">2020-04-12T10:38:00Z</dcterms:created>
  <dcterms:modified xsi:type="dcterms:W3CDTF">2020-04-12T21:09:00Z</dcterms:modified>
</cp:coreProperties>
</file>