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customXml/itemProps1.xml" ContentType="application/vnd.openxmlformats-officedocument.customXml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2"/>
          <w:szCs w:val="32"/>
        </w:rPr>
      </w:pPr>
      <w:r>
        <w:rPr>
          <w:rFonts w:ascii="Times New Roman" w:cs="Times New Roman" w:hAnsi="Times New Roman"/>
          <w:sz w:val="32"/>
          <w:szCs w:val="32"/>
        </w:rPr>
        <w:t>NAME</w:t>
      </w:r>
      <w:r>
        <w:rPr>
          <w:rFonts w:ascii="Times New Roman" w:cs="Times New Roman" w:hAnsi="Times New Roman"/>
          <w:sz w:val="32"/>
          <w:szCs w:val="32"/>
        </w:rPr>
        <w:t>: UMEALOR SABRINA ANGEL</w:t>
      </w:r>
    </w:p>
    <w:p>
      <w:pPr>
        <w:pStyle w:val="style0"/>
        <w:rPr>
          <w:rFonts w:ascii="Times New Roman" w:cs="Times New Roman" w:hAnsi="Times New Roman"/>
          <w:sz w:val="32"/>
          <w:szCs w:val="32"/>
        </w:rPr>
      </w:pPr>
      <w:r>
        <w:rPr>
          <w:rFonts w:ascii="Times New Roman" w:cs="Times New Roman" w:hAnsi="Times New Roman"/>
          <w:sz w:val="32"/>
          <w:szCs w:val="32"/>
        </w:rPr>
        <w:t>LEVEL</w:t>
      </w:r>
      <w:r>
        <w:rPr>
          <w:rFonts w:ascii="Times New Roman" w:cs="Times New Roman" w:hAnsi="Times New Roman"/>
          <w:sz w:val="32"/>
          <w:szCs w:val="32"/>
        </w:rPr>
        <w:t>: 200</w:t>
      </w:r>
    </w:p>
    <w:p>
      <w:pPr>
        <w:pStyle w:val="style0"/>
        <w:rPr>
          <w:rFonts w:ascii="Times New Roman" w:cs="Times New Roman" w:hAnsi="Times New Roman"/>
          <w:sz w:val="32"/>
          <w:szCs w:val="32"/>
        </w:rPr>
      </w:pPr>
      <w:r>
        <w:rPr>
          <w:rFonts w:ascii="Times New Roman" w:cs="Times New Roman" w:hAnsi="Times New Roman"/>
          <w:sz w:val="32"/>
          <w:szCs w:val="32"/>
        </w:rPr>
        <w:t>MATRIC NO</w:t>
      </w:r>
      <w:r>
        <w:rPr>
          <w:rFonts w:ascii="Times New Roman" w:cs="Times New Roman" w:hAnsi="Times New Roman"/>
          <w:sz w:val="32"/>
          <w:szCs w:val="32"/>
        </w:rPr>
        <w:t>: 18/LAW01/211</w:t>
      </w:r>
    </w:p>
    <w:p>
      <w:pPr>
        <w:pStyle w:val="style0"/>
        <w:rPr>
          <w:rFonts w:ascii="Times New Roman" w:cs="Times New Roman" w:hAnsi="Times New Roman"/>
          <w:sz w:val="32"/>
          <w:szCs w:val="32"/>
        </w:rPr>
      </w:pPr>
      <w:r>
        <w:rPr>
          <w:rFonts w:ascii="Times New Roman" w:cs="Times New Roman" w:hAnsi="Times New Roman"/>
          <w:sz w:val="32"/>
          <w:szCs w:val="32"/>
        </w:rPr>
        <w:t>COURSE CODE</w:t>
      </w:r>
      <w:r>
        <w:rPr>
          <w:rFonts w:ascii="Times New Roman" w:cs="Times New Roman" w:hAnsi="Times New Roman"/>
          <w:sz w:val="32"/>
          <w:szCs w:val="32"/>
        </w:rPr>
        <w:t>: LPI 204</w:t>
      </w:r>
    </w:p>
    <w:p>
      <w:pPr>
        <w:pStyle w:val="style0"/>
        <w:rPr>
          <w:rFonts w:ascii="Times New Roman" w:cs="Times New Roman" w:hAnsi="Times New Roman"/>
          <w:sz w:val="32"/>
          <w:szCs w:val="32"/>
        </w:rPr>
      </w:pPr>
      <w:r>
        <w:rPr>
          <w:rFonts w:ascii="Times New Roman" w:cs="Times New Roman" w:hAnsi="Times New Roman"/>
          <w:sz w:val="32"/>
          <w:szCs w:val="32"/>
        </w:rPr>
        <w:t>COURSE TITLE: NIGERIAN LEGAL SYSTEM 11</w:t>
      </w:r>
    </w:p>
    <w:p>
      <w:pPr>
        <w:pStyle w:val="style0"/>
        <w:rPr>
          <w:rFonts w:ascii="Times New Roman" w:cs="Times New Roman" w:hAnsi="Times New Roman"/>
          <w:sz w:val="32"/>
          <w:szCs w:val="32"/>
        </w:rPr>
      </w:pPr>
      <w:r>
        <w:rPr>
          <w:rFonts w:ascii="Times New Roman" w:cs="Times New Roman" w:hAnsi="Times New Roman"/>
          <w:sz w:val="32"/>
          <w:szCs w:val="32"/>
        </w:rPr>
        <w:t>ASSIGNMENT</w:t>
      </w:r>
      <w:r>
        <w:rPr>
          <w:rFonts w:ascii="Times New Roman" w:cs="Times New Roman" w:hAnsi="Times New Roman"/>
          <w:sz w:val="32"/>
          <w:szCs w:val="32"/>
        </w:rPr>
        <w:t xml:space="preserve"> TITLE: CIVIL AND CRIMINAL PROCEEDINGS</w:t>
      </w:r>
    </w:p>
    <w:p>
      <w:pPr>
        <w:pStyle w:val="style0"/>
        <w:rPr>
          <w:rFonts w:ascii="Times New Roman" w:cs="Times New Roman" w:hAnsi="Times New Roman"/>
          <w:sz w:val="32"/>
          <w:szCs w:val="32"/>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b/>
          <w:sz w:val="24"/>
          <w:szCs w:val="24"/>
          <w:u w:val="single"/>
        </w:rPr>
      </w:pPr>
    </w:p>
    <w:p>
      <w:pPr>
        <w:pStyle w:val="style0"/>
        <w:rPr>
          <w:rFonts w:ascii="Times New Roman" w:cs="Times New Roman" w:hAnsi="Times New Roman"/>
          <w:b/>
          <w:sz w:val="24"/>
          <w:szCs w:val="24"/>
          <w:u w:val="single"/>
        </w:rPr>
      </w:pPr>
    </w:p>
    <w:p>
      <w:pPr>
        <w:pStyle w:val="style0"/>
        <w:rPr>
          <w:rFonts w:ascii="Times New Roman" w:cs="Times New Roman" w:hAnsi="Times New Roman"/>
          <w:b/>
          <w:sz w:val="24"/>
          <w:szCs w:val="24"/>
          <w:u w:val="single"/>
        </w:rPr>
      </w:pP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QUESTION ONE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The Procedure from arraignment to imposition of sentence in a criminal trial in the High Court</w:t>
      </w:r>
      <w:r>
        <w:rPr>
          <w:rFonts w:ascii="Times New Roman" w:cs="Times New Roman" w:hAnsi="Times New Roman"/>
          <w:sz w:val="24"/>
          <w:szCs w:val="24"/>
        </w:rPr>
        <w:t>, particularly The High Court of Lagos State, includes;</w:t>
      </w:r>
    </w:p>
    <w:p>
      <w:pPr>
        <w:pStyle w:val="style179"/>
        <w:numPr>
          <w:ilvl w:val="0"/>
          <w:numId w:val="9"/>
        </w:numPr>
        <w:rPr>
          <w:rFonts w:ascii="Times New Roman" w:cs="Times New Roman" w:hAnsi="Times New Roman"/>
          <w:sz w:val="24"/>
          <w:szCs w:val="24"/>
        </w:rPr>
      </w:pPr>
      <w:r>
        <w:rPr>
          <w:rFonts w:ascii="Times New Roman" w:cs="Times New Roman" w:hAnsi="Times New Roman"/>
          <w:b/>
          <w:bCs/>
          <w:sz w:val="24"/>
          <w:szCs w:val="24"/>
          <w:u w:val="single"/>
        </w:rPr>
        <w:t>Arraignment and plea</w:t>
      </w:r>
      <w:r>
        <w:rPr>
          <w:rFonts w:ascii="Times New Roman" w:cs="Times New Roman" w:hAnsi="Times New Roman"/>
          <w:sz w:val="24"/>
          <w:szCs w:val="24"/>
        </w:rPr>
        <w:t>; Arraignment is a formal reading of a criminal charging document in the presence of the defendant to inform the defendant of the charges against him/her (the defendant). In response to arraignment, the accused is expected to enter a plea</w:t>
      </w:r>
      <w:r>
        <w:rPr>
          <w:rFonts w:ascii="Times New Roman" w:cs="Times New Roman" w:hAnsi="Times New Roman"/>
          <w:sz w:val="24"/>
          <w:szCs w:val="24"/>
        </w:rPr>
        <w:t xml:space="preserve"> and as such an accused may plead guilty or not guilty. However, he may also plead autrefois acquit which means that he has been tried for the same offence before and has been acquitted or autrefois convict </w:t>
      </w:r>
      <w:r>
        <w:rPr>
          <w:rFonts w:ascii="Times New Roman" w:cs="Times New Roman" w:hAnsi="Times New Roman"/>
          <w:sz w:val="24"/>
          <w:szCs w:val="24"/>
        </w:rPr>
        <w:t>which means that he has been tried and convicted for the same offence on a previous occasion. Both pleas are applications of the rule against double jeopardy. In addition to that an accused may stand mute and the plea of not guilty is usually entered or he may plead a plea of guilty to a lesser offence.</w:t>
      </w:r>
    </w:p>
    <w:p>
      <w:pPr>
        <w:pStyle w:val="style179"/>
        <w:numPr>
          <w:ilvl w:val="0"/>
          <w:numId w:val="9"/>
        </w:numPr>
        <w:rPr>
          <w:rFonts w:ascii="Times New Roman" w:cs="Times New Roman" w:hAnsi="Times New Roman"/>
          <w:sz w:val="24"/>
          <w:szCs w:val="24"/>
        </w:rPr>
      </w:pPr>
      <w:r>
        <w:rPr>
          <w:rFonts w:ascii="Times New Roman" w:cs="Times New Roman" w:hAnsi="Times New Roman"/>
          <w:b/>
          <w:bCs/>
          <w:sz w:val="24"/>
          <w:szCs w:val="24"/>
          <w:u w:val="single"/>
        </w:rPr>
        <w:t xml:space="preserve">Plea of guilty; </w:t>
      </w:r>
      <w:r>
        <w:rPr>
          <w:rFonts w:ascii="Times New Roman" w:cs="Times New Roman" w:hAnsi="Times New Roman"/>
          <w:sz w:val="24"/>
          <w:szCs w:val="24"/>
        </w:rPr>
        <w:t xml:space="preserve">where the accused pleads guilty, the counsel for prosecution gives the court </w:t>
      </w:r>
      <w:r>
        <w:rPr>
          <w:rFonts w:ascii="Times New Roman" w:cs="Times New Roman" w:hAnsi="Times New Roman"/>
          <w:sz w:val="24"/>
          <w:szCs w:val="24"/>
        </w:rPr>
        <w:t xml:space="preserve">a summary of the evidence together with details of the accused person’s background after which, the counsel for the </w:t>
      </w:r>
      <w:r>
        <w:rPr>
          <w:rFonts w:ascii="Times New Roman" w:cs="Times New Roman" w:hAnsi="Times New Roman"/>
          <w:sz w:val="24"/>
          <w:szCs w:val="24"/>
        </w:rPr>
        <w:t>defence</w:t>
      </w:r>
      <w:r>
        <w:rPr>
          <w:rFonts w:ascii="Times New Roman" w:cs="Times New Roman" w:hAnsi="Times New Roman"/>
          <w:sz w:val="24"/>
          <w:szCs w:val="24"/>
        </w:rPr>
        <w:t xml:space="preserve"> usually makes his plea in mitigation of sentence and the court then passes its sentence.</w:t>
      </w:r>
    </w:p>
    <w:p>
      <w:pPr>
        <w:pStyle w:val="style179"/>
        <w:numPr>
          <w:ilvl w:val="0"/>
          <w:numId w:val="9"/>
        </w:numPr>
        <w:rPr>
          <w:rFonts w:ascii="Times New Roman" w:cs="Times New Roman" w:hAnsi="Times New Roman"/>
          <w:sz w:val="24"/>
          <w:szCs w:val="24"/>
        </w:rPr>
      </w:pPr>
      <w:r>
        <w:rPr>
          <w:rFonts w:ascii="Times New Roman" w:cs="Times New Roman" w:hAnsi="Times New Roman"/>
          <w:b/>
          <w:bCs/>
          <w:sz w:val="24"/>
          <w:szCs w:val="24"/>
          <w:u w:val="single"/>
        </w:rPr>
        <w:t>Plea of not guilty;</w:t>
      </w:r>
      <w:r>
        <w:rPr>
          <w:rFonts w:ascii="Times New Roman" w:cs="Times New Roman" w:hAnsi="Times New Roman"/>
          <w:sz w:val="24"/>
          <w:szCs w:val="24"/>
        </w:rPr>
        <w:t xml:space="preserve"> where an accused person pleads not guilty, the trial then proceeds.</w:t>
      </w:r>
    </w:p>
    <w:p>
      <w:pPr>
        <w:pStyle w:val="style179"/>
        <w:numPr>
          <w:ilvl w:val="0"/>
          <w:numId w:val="7"/>
        </w:numPr>
        <w:rPr>
          <w:rFonts w:ascii="Times New Roman" w:cs="Times New Roman" w:hAnsi="Times New Roman"/>
          <w:sz w:val="24"/>
          <w:szCs w:val="24"/>
        </w:rPr>
      </w:pPr>
      <w:r>
        <w:rPr>
          <w:rFonts w:ascii="Times New Roman" w:cs="Times New Roman" w:hAnsi="Times New Roman"/>
          <w:sz w:val="24"/>
          <w:szCs w:val="24"/>
        </w:rPr>
        <w:t xml:space="preserve">Plea bargaining; it is negotiating and agreeing for an accused to plead guilty to a lesser crime, </w:t>
      </w:r>
      <w:r>
        <w:rPr>
          <w:rFonts w:ascii="Times New Roman" w:cs="Times New Roman" w:hAnsi="Times New Roman"/>
          <w:sz w:val="24"/>
          <w:szCs w:val="24"/>
        </w:rPr>
        <w:t>in exchange for the dismissal of the serious criminal charge brought against him and for a quick disposal of the entire criminal proceedings.</w:t>
      </w:r>
    </w:p>
    <w:p>
      <w:pPr>
        <w:pStyle w:val="style179"/>
        <w:numPr>
          <w:ilvl w:val="0"/>
          <w:numId w:val="7"/>
        </w:numPr>
        <w:rPr>
          <w:rFonts w:ascii="Times New Roman" w:cs="Times New Roman" w:hAnsi="Times New Roman"/>
          <w:sz w:val="24"/>
          <w:szCs w:val="24"/>
        </w:rPr>
      </w:pPr>
      <w:r>
        <w:rPr>
          <w:rFonts w:ascii="Times New Roman" w:cs="Times New Roman" w:hAnsi="Times New Roman"/>
          <w:sz w:val="24"/>
          <w:szCs w:val="24"/>
        </w:rPr>
        <w:t xml:space="preserve">In the case of mentally ill persons, they may be too mentally disordered to make a plea to a criminal charge and it is usually referred to as “unfitness to plead”. Insanity could also be used as </w:t>
      </w:r>
      <w:r>
        <w:rPr>
          <w:rFonts w:ascii="Times New Roman" w:cs="Times New Roman" w:hAnsi="Times New Roman"/>
          <w:sz w:val="24"/>
          <w:szCs w:val="24"/>
        </w:rPr>
        <w:t>defence</w:t>
      </w:r>
      <w:r>
        <w:rPr>
          <w:rFonts w:ascii="Times New Roman" w:cs="Times New Roman" w:hAnsi="Times New Roman"/>
          <w:sz w:val="24"/>
          <w:szCs w:val="24"/>
        </w:rPr>
        <w:t xml:space="preserve"> and if successful, the accused is usually </w:t>
      </w:r>
    </w:p>
    <w:p>
      <w:pPr>
        <w:pStyle w:val="style179"/>
        <w:ind w:left="1440"/>
        <w:rPr>
          <w:rFonts w:ascii="Times New Roman" w:cs="Times New Roman" w:hAnsi="Times New Roman"/>
          <w:sz w:val="24"/>
          <w:szCs w:val="24"/>
        </w:rPr>
      </w:pPr>
      <w:r>
        <w:rPr>
          <w:rFonts w:ascii="Times New Roman" w:cs="Times New Roman" w:hAnsi="Times New Roman"/>
          <w:sz w:val="24"/>
          <w:szCs w:val="24"/>
        </w:rPr>
        <w:t>acquitted on grounds of insanity</w:t>
      </w:r>
      <w:r>
        <w:rPr>
          <w:rFonts w:ascii="Times New Roman" w:cs="Times New Roman" w:hAnsi="Times New Roman"/>
          <w:sz w:val="24"/>
          <w:szCs w:val="24"/>
        </w:rPr>
        <w:t>.</w:t>
      </w:r>
    </w:p>
    <w:p>
      <w:pPr>
        <w:pStyle w:val="style179"/>
        <w:numPr>
          <w:ilvl w:val="0"/>
          <w:numId w:val="9"/>
        </w:numPr>
        <w:rPr>
          <w:rFonts w:ascii="Times New Roman" w:cs="Times New Roman" w:hAnsi="Times New Roman"/>
          <w:sz w:val="24"/>
          <w:szCs w:val="24"/>
        </w:rPr>
      </w:pPr>
      <w:r>
        <w:rPr>
          <w:rFonts w:ascii="Times New Roman" w:cs="Times New Roman" w:hAnsi="Times New Roman"/>
          <w:b/>
          <w:bCs/>
          <w:sz w:val="24"/>
          <w:szCs w:val="24"/>
          <w:u w:val="single"/>
        </w:rPr>
        <w:t>Prosecution;</w:t>
      </w:r>
      <w:r>
        <w:rPr>
          <w:rFonts w:ascii="Times New Roman" w:cs="Times New Roman" w:hAnsi="Times New Roman"/>
          <w:sz w:val="24"/>
          <w:szCs w:val="24"/>
        </w:rPr>
        <w:t xml:space="preserve"> this is the institution and conducting of legal proceedings against someone in</w:t>
      </w:r>
      <w:r>
        <w:rPr>
          <w:rFonts w:ascii="Times New Roman" w:cs="Times New Roman" w:hAnsi="Times New Roman"/>
          <w:sz w:val="24"/>
          <w:szCs w:val="24"/>
        </w:rPr>
        <w:t xml:space="preserve"> respect of a criminal charge. </w:t>
      </w:r>
      <w:r>
        <w:rPr>
          <w:rFonts w:ascii="Times New Roman" w:cs="Times New Roman" w:hAnsi="Times New Roman"/>
          <w:sz w:val="24"/>
          <w:szCs w:val="24"/>
        </w:rPr>
        <w:t>The burden of proof on the prosecution in criminal proceedings</w:t>
      </w:r>
      <w:r>
        <w:rPr>
          <w:rFonts w:ascii="Times New Roman" w:cs="Times New Roman" w:hAnsi="Times New Roman"/>
          <w:sz w:val="24"/>
          <w:szCs w:val="24"/>
        </w:rPr>
        <w:t xml:space="preserve"> is </w:t>
      </w:r>
      <w:r>
        <w:rPr>
          <w:rFonts w:ascii="Times New Roman" w:cs="Times New Roman" w:hAnsi="Times New Roman"/>
          <w:sz w:val="24"/>
          <w:szCs w:val="24"/>
        </w:rPr>
        <w:t>proof beyond reasonable doubt</w:t>
      </w:r>
      <w:r>
        <w:rPr>
          <w:rFonts w:ascii="Times New Roman" w:cs="Times New Roman" w:hAnsi="Times New Roman"/>
          <w:sz w:val="24"/>
          <w:szCs w:val="24"/>
        </w:rPr>
        <w:t>, this burden</w:t>
      </w:r>
      <w:r>
        <w:rPr>
          <w:rFonts w:ascii="Times New Roman" w:cs="Times New Roman" w:hAnsi="Times New Roman"/>
          <w:sz w:val="24"/>
          <w:szCs w:val="24"/>
        </w:rPr>
        <w:t xml:space="preserve"> lies on the prosecutor (onus </w:t>
      </w:r>
      <w:r>
        <w:rPr>
          <w:rFonts w:ascii="Times New Roman" w:cs="Times New Roman" w:hAnsi="Times New Roman"/>
          <w:sz w:val="24"/>
          <w:szCs w:val="24"/>
        </w:rPr>
        <w:t>probandi</w:t>
      </w:r>
      <w:r>
        <w:rPr>
          <w:rFonts w:ascii="Times New Roman" w:cs="Times New Roman" w:hAnsi="Times New Roman"/>
          <w:sz w:val="24"/>
          <w:szCs w:val="24"/>
        </w:rPr>
        <w:t>)</w:t>
      </w:r>
    </w:p>
    <w:p>
      <w:pPr>
        <w:pStyle w:val="style179"/>
        <w:numPr>
          <w:ilvl w:val="0"/>
          <w:numId w:val="9"/>
        </w:numPr>
        <w:rPr>
          <w:rFonts w:ascii="Times New Roman" w:cs="Times New Roman" w:hAnsi="Times New Roman"/>
          <w:sz w:val="24"/>
          <w:szCs w:val="24"/>
        </w:rPr>
      </w:pPr>
      <w:r>
        <w:rPr>
          <w:rFonts w:ascii="Times New Roman" w:cs="Times New Roman" w:hAnsi="Times New Roman"/>
          <w:b/>
          <w:bCs/>
          <w:sz w:val="24"/>
          <w:szCs w:val="24"/>
          <w:u w:val="single"/>
        </w:rPr>
        <w:t>Submission of “No Case to Answer”;</w:t>
      </w:r>
      <w:r>
        <w:rPr>
          <w:rFonts w:ascii="Times New Roman" w:cs="Times New Roman" w:hAnsi="Times New Roman"/>
          <w:sz w:val="24"/>
          <w:szCs w:val="24"/>
        </w:rPr>
        <w:t xml:space="preserve"> </w:t>
      </w:r>
      <w:r>
        <w:rPr>
          <w:rFonts w:ascii="Times New Roman" w:cs="Times New Roman" w:hAnsi="Times New Roman"/>
          <w:sz w:val="24"/>
          <w:szCs w:val="24"/>
        </w:rPr>
        <w:t xml:space="preserve">this is a term in criminal law whereby a defendant seeks acquittal without having to present a </w:t>
      </w:r>
      <w:r>
        <w:rPr>
          <w:rFonts w:ascii="Times New Roman" w:cs="Times New Roman" w:hAnsi="Times New Roman"/>
          <w:sz w:val="24"/>
          <w:szCs w:val="24"/>
        </w:rPr>
        <w:t>defence</w:t>
      </w:r>
      <w:r>
        <w:rPr>
          <w:rFonts w:ascii="Times New Roman" w:cs="Times New Roman" w:hAnsi="Times New Roman"/>
          <w:sz w:val="24"/>
          <w:szCs w:val="24"/>
        </w:rPr>
        <w:t>.</w:t>
      </w:r>
    </w:p>
    <w:p>
      <w:pPr>
        <w:pStyle w:val="style179"/>
        <w:numPr>
          <w:ilvl w:val="0"/>
          <w:numId w:val="9"/>
        </w:numPr>
        <w:rPr>
          <w:rFonts w:ascii="Times New Roman" w:cs="Times New Roman" w:hAnsi="Times New Roman"/>
          <w:sz w:val="24"/>
          <w:szCs w:val="24"/>
        </w:rPr>
      </w:pPr>
      <w:r>
        <w:rPr>
          <w:rFonts w:ascii="Times New Roman" w:cs="Times New Roman" w:hAnsi="Times New Roman"/>
          <w:b/>
          <w:bCs/>
          <w:sz w:val="24"/>
          <w:szCs w:val="24"/>
          <w:u w:val="single"/>
        </w:rPr>
        <w:t>Defence;</w:t>
      </w:r>
      <w:r>
        <w:rPr>
          <w:rFonts w:ascii="Times New Roman" w:cs="Times New Roman" w:hAnsi="Times New Roman"/>
          <w:sz w:val="24"/>
          <w:szCs w:val="24"/>
        </w:rPr>
        <w:t xml:space="preserve"> this is the case presented by or on behalf of the party accused of a crime.</w:t>
      </w:r>
      <w:r>
        <w:rPr>
          <w:rFonts w:ascii="Times New Roman" w:cs="Times New Roman" w:hAnsi="Times New Roman"/>
          <w:sz w:val="24"/>
          <w:szCs w:val="24"/>
        </w:rPr>
        <w:t xml:space="preserve"> </w:t>
      </w:r>
    </w:p>
    <w:p>
      <w:pPr>
        <w:pStyle w:val="style179"/>
        <w:numPr>
          <w:ilvl w:val="0"/>
          <w:numId w:val="9"/>
        </w:numPr>
        <w:rPr>
          <w:rFonts w:ascii="Times New Roman" w:cs="Times New Roman" w:hAnsi="Times New Roman"/>
          <w:sz w:val="24"/>
          <w:szCs w:val="24"/>
        </w:rPr>
      </w:pPr>
      <w:r>
        <w:rPr>
          <w:rFonts w:ascii="Times New Roman" w:cs="Times New Roman" w:hAnsi="Times New Roman"/>
          <w:b/>
          <w:bCs/>
          <w:sz w:val="24"/>
          <w:szCs w:val="24"/>
          <w:u w:val="single"/>
        </w:rPr>
        <w:t>Closing addresses;</w:t>
      </w:r>
      <w:r>
        <w:rPr>
          <w:rFonts w:ascii="Times New Roman" w:cs="Times New Roman" w:hAnsi="Times New Roman"/>
          <w:sz w:val="24"/>
          <w:szCs w:val="24"/>
        </w:rPr>
        <w:t xml:space="preserve"> </w:t>
      </w:r>
      <w:r>
        <w:rPr>
          <w:rFonts w:ascii="Times New Roman" w:cs="Times New Roman" w:hAnsi="Times New Roman"/>
          <w:sz w:val="24"/>
          <w:szCs w:val="24"/>
        </w:rPr>
        <w:t xml:space="preserve">this is done after the close of the case for the </w:t>
      </w:r>
      <w:r>
        <w:rPr>
          <w:rFonts w:ascii="Times New Roman" w:cs="Times New Roman" w:hAnsi="Times New Roman"/>
          <w:sz w:val="24"/>
          <w:szCs w:val="24"/>
        </w:rPr>
        <w:t>defence</w:t>
      </w:r>
      <w:r>
        <w:rPr>
          <w:rFonts w:ascii="Times New Roman" w:cs="Times New Roman" w:hAnsi="Times New Roman"/>
          <w:sz w:val="24"/>
          <w:szCs w:val="24"/>
        </w:rPr>
        <w:t>, hence, the counsel for both sides then make closing speeches by addressing the court from their filed written addresses</w:t>
      </w:r>
    </w:p>
    <w:p>
      <w:pPr>
        <w:pStyle w:val="style179"/>
        <w:numPr>
          <w:ilvl w:val="0"/>
          <w:numId w:val="9"/>
        </w:numPr>
        <w:rPr>
          <w:rFonts w:ascii="Times New Roman" w:cs="Times New Roman" w:hAnsi="Times New Roman"/>
          <w:sz w:val="24"/>
          <w:szCs w:val="24"/>
        </w:rPr>
      </w:pPr>
      <w:r>
        <w:rPr>
          <w:rFonts w:ascii="Times New Roman" w:cs="Times New Roman" w:hAnsi="Times New Roman"/>
          <w:b/>
          <w:bCs/>
          <w:sz w:val="24"/>
          <w:szCs w:val="24"/>
          <w:u w:val="single"/>
        </w:rPr>
        <w:t>Judgement;</w:t>
      </w:r>
      <w:r>
        <w:rPr>
          <w:rFonts w:ascii="Times New Roman" w:cs="Times New Roman" w:hAnsi="Times New Roman"/>
          <w:sz w:val="24"/>
          <w:szCs w:val="24"/>
        </w:rPr>
        <w:t xml:space="preserve"> this refers to the decision of a court regarding the rights and liabilities of parties in a legal action or proceeding. It is the verdict of the court in the criminal proceeding. Here the judge may find the accused guilty or not guilty as the case may be.</w:t>
      </w:r>
    </w:p>
    <w:p>
      <w:pPr>
        <w:pStyle w:val="style179"/>
        <w:numPr>
          <w:ilvl w:val="0"/>
          <w:numId w:val="9"/>
        </w:numPr>
        <w:rPr>
          <w:rFonts w:ascii="Times New Roman" w:cs="Times New Roman" w:hAnsi="Times New Roman"/>
          <w:sz w:val="24"/>
          <w:szCs w:val="24"/>
        </w:rPr>
      </w:pPr>
      <w:r>
        <w:rPr>
          <w:rFonts w:ascii="Times New Roman" w:cs="Times New Roman" w:hAnsi="Times New Roman"/>
          <w:b w:val="false"/>
          <w:bCs w:val="false"/>
          <w:sz w:val="24"/>
          <w:szCs w:val="24"/>
          <w:u w:val="none"/>
        </w:rPr>
        <w:t xml:space="preserve"> </w:t>
      </w:r>
      <w:r>
        <w:rPr>
          <w:rFonts w:ascii="Times New Roman" w:cs="Times New Roman" w:hAnsi="Times New Roman"/>
          <w:b/>
          <w:bCs/>
          <w:sz w:val="24"/>
          <w:szCs w:val="24"/>
          <w:u w:val="single"/>
        </w:rPr>
        <w:t>Discharge;</w:t>
      </w:r>
      <w:r>
        <w:rPr>
          <w:rFonts w:ascii="Times New Roman" w:cs="Times New Roman" w:hAnsi="Times New Roman"/>
          <w:sz w:val="24"/>
          <w:szCs w:val="24"/>
        </w:rPr>
        <w:t xml:space="preserve"> where an accused has been found not guilty, the will dismiss the charges and discharge and acquit the accused person as provided under the criminal procedure law.</w:t>
      </w:r>
    </w:p>
    <w:p>
      <w:pPr>
        <w:pStyle w:val="style179"/>
        <w:numPr>
          <w:ilvl w:val="0"/>
          <w:numId w:val="9"/>
        </w:numPr>
        <w:rPr>
          <w:rFonts w:ascii="Times New Roman" w:cs="Times New Roman" w:hAnsi="Times New Roman"/>
          <w:sz w:val="24"/>
          <w:szCs w:val="24"/>
        </w:rPr>
      </w:pPr>
      <w:r>
        <w:rPr>
          <w:rFonts w:ascii="Times New Roman" w:cs="Times New Roman" w:hAnsi="Times New Roman"/>
          <w:b w:val="false"/>
          <w:bCs w:val="false"/>
          <w:sz w:val="24"/>
          <w:szCs w:val="24"/>
          <w:u w:val="none"/>
          <w:lang w:val="en-GB"/>
        </w:rPr>
        <w:t xml:space="preserve"> </w:t>
      </w:r>
      <w:r>
        <w:rPr>
          <w:rFonts w:ascii="Times New Roman" w:cs="Times New Roman" w:hAnsi="Times New Roman"/>
          <w:b/>
          <w:bCs/>
          <w:sz w:val="24"/>
          <w:szCs w:val="24"/>
          <w:u w:val="single"/>
        </w:rPr>
        <w:t>Imposition of Sentence;</w:t>
      </w:r>
      <w:r>
        <w:rPr>
          <w:rFonts w:ascii="Times New Roman" w:cs="Times New Roman" w:hAnsi="Times New Roman"/>
          <w:sz w:val="24"/>
          <w:szCs w:val="24"/>
        </w:rPr>
        <w:t xml:space="preserve"> where an accused is found guilty, the judge passes sentence on the accused.</w:t>
      </w:r>
      <w:r>
        <w:rPr>
          <w:rFonts w:ascii="Times New Roman" w:cs="Times New Roman" w:hAnsi="Times New Roman"/>
          <w:sz w:val="24"/>
          <w:szCs w:val="24"/>
        </w:rPr>
        <w:t xml:space="preserve"> Sentence refers to punishment ordered by the court in a criminal procedure.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Remedy available to the accused after the imposition of sentence;</w:t>
      </w:r>
    </w:p>
    <w:p>
      <w:pPr>
        <w:pStyle w:val="style0"/>
        <w:ind w:left="720"/>
        <w:rPr>
          <w:rFonts w:ascii="Times New Roman" w:cs="Times New Roman" w:hAnsi="Times New Roman"/>
          <w:sz w:val="24"/>
          <w:szCs w:val="24"/>
        </w:rPr>
      </w:pPr>
      <w:r>
        <w:rPr>
          <w:rFonts w:ascii="Times New Roman" w:cs="Times New Roman" w:hAnsi="Times New Roman"/>
          <w:sz w:val="24"/>
          <w:szCs w:val="24"/>
        </w:rPr>
        <w:t>Appeal; the first and foremost option an accused has is to appeal that is to apply to a higher court for a reversal of the decision of a lower court</w:t>
      </w:r>
      <w:r>
        <w:rPr>
          <w:rFonts w:ascii="Times New Roman" w:cs="Times New Roman" w:hAnsi="Times New Roman"/>
          <w:sz w:val="24"/>
          <w:szCs w:val="24"/>
        </w:rPr>
        <w:t>. Hence, when an accused is not satisfied with the judgement of the court he can appeal to a higher court for reversal of the decision if there is sufficient evidence to prove his case.</w:t>
      </w:r>
    </w:p>
    <w:p>
      <w:pPr>
        <w:pStyle w:val="style0"/>
        <w:ind w:left="720"/>
        <w:rPr>
          <w:rFonts w:ascii="Times New Roman" w:cs="Times New Roman" w:hAnsi="Times New Roman"/>
          <w:sz w:val="24"/>
          <w:szCs w:val="24"/>
        </w:rPr>
      </w:pPr>
      <w:r>
        <w:rPr>
          <w:rFonts w:ascii="Times New Roman" w:cs="Times New Roman" w:hAnsi="Times New Roman"/>
          <w:sz w:val="24"/>
          <w:szCs w:val="24"/>
        </w:rPr>
        <w:t xml:space="preserve">Review; the accused can also apply for the court to review its decision on sufficient grounds such as miscarriage of justice, fraudulent possession </w:t>
      </w:r>
      <w:r>
        <w:rPr>
          <w:rFonts w:ascii="Times New Roman" w:cs="Times New Roman" w:hAnsi="Times New Roman"/>
          <w:sz w:val="24"/>
          <w:szCs w:val="24"/>
        </w:rPr>
        <w:t>of evidence and this is possible if the court has such jurisdiction. However</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via an order of certiorari, which is a court process to seek judicial review of a decision of a lower court, a high court can review the decision of a lower court and all its proceedings.</w:t>
      </w:r>
    </w:p>
    <w:p>
      <w:pPr>
        <w:pStyle w:val="style0"/>
        <w:ind w:left="720"/>
        <w:rPr>
          <w:rFonts w:ascii="Times New Roman" w:cs="Times New Roman" w:hAnsi="Times New Roman"/>
          <w:sz w:val="24"/>
          <w:szCs w:val="24"/>
        </w:rPr>
      </w:pPr>
      <w:r>
        <w:rPr>
          <w:rFonts w:ascii="Times New Roman" w:cs="Times New Roman" w:hAnsi="Times New Roman"/>
          <w:sz w:val="24"/>
          <w:szCs w:val="24"/>
        </w:rPr>
        <w:t>Another way out of the sentence imposed on the accused is</w:t>
      </w:r>
      <w:r>
        <w:rPr>
          <w:rFonts w:ascii="Times New Roman" w:cs="Times New Roman" w:hAnsi="Times New Roman"/>
          <w:sz w:val="24"/>
          <w:szCs w:val="24"/>
        </w:rPr>
        <w:t xml:space="preserve"> the case of </w:t>
      </w:r>
      <w:r>
        <w:rPr>
          <w:rFonts w:ascii="Times New Roman" w:cs="Times New Roman" w:hAnsi="Times New Roman"/>
          <w:b/>
          <w:sz w:val="20"/>
          <w:szCs w:val="20"/>
        </w:rPr>
        <w:t>SUSPENDED SENTENCE</w:t>
      </w:r>
      <w:r>
        <w:rPr>
          <w:rFonts w:ascii="Times New Roman" w:cs="Times New Roman" w:hAnsi="Times New Roman"/>
          <w:sz w:val="24"/>
          <w:szCs w:val="24"/>
        </w:rPr>
        <w:t xml:space="preserve">, which could be used interchangeably with the word “probation”. This could be defined as the act of suspending the sentence of a person convicted of a criminal offence and granting that person provisional freedom on the promise of good behavior. </w:t>
      </w:r>
      <w:r>
        <w:rPr>
          <w:rFonts w:ascii="Times New Roman" w:cs="Times New Roman" w:hAnsi="Times New Roman"/>
          <w:i/>
          <w:sz w:val="24"/>
          <w:szCs w:val="24"/>
        </w:rPr>
        <w:t xml:space="preserve">Section </w:t>
      </w:r>
      <w:r>
        <w:rPr>
          <w:rFonts w:ascii="Times New Roman" w:cs="Times New Roman" w:hAnsi="Times New Roman"/>
          <w:i/>
          <w:sz w:val="24"/>
          <w:szCs w:val="24"/>
        </w:rPr>
        <w:t>435(1) of the Criminal P</w:t>
      </w:r>
      <w:r>
        <w:rPr>
          <w:rFonts w:ascii="Times New Roman" w:cs="Times New Roman" w:hAnsi="Times New Roman"/>
          <w:i/>
          <w:sz w:val="24"/>
          <w:szCs w:val="24"/>
        </w:rPr>
        <w:t>rocedure Act</w:t>
      </w:r>
      <w:r>
        <w:rPr>
          <w:rFonts w:ascii="Times New Roman" w:cs="Times New Roman" w:hAnsi="Times New Roman"/>
          <w:i/>
          <w:sz w:val="24"/>
          <w:szCs w:val="24"/>
        </w:rPr>
        <w:t xml:space="preserve"> CAP C41, LFN 2004</w:t>
      </w:r>
      <w:r>
        <w:rPr>
          <w:rFonts w:ascii="Times New Roman" w:cs="Times New Roman" w:hAnsi="Times New Roman"/>
          <w:i/>
          <w:sz w:val="24"/>
          <w:szCs w:val="24"/>
        </w:rPr>
        <w:t xml:space="preserve"> </w:t>
      </w:r>
      <w:r>
        <w:rPr>
          <w:rFonts w:ascii="Times New Roman" w:cs="Times New Roman" w:hAnsi="Times New Roman"/>
          <w:i/>
          <w:sz w:val="24"/>
          <w:szCs w:val="24"/>
        </w:rPr>
        <w:t>provides thus; where any person is charge before a court with an offence punishable by that court, and the court is of the opinion that the charge is proved but having regard to character, antecedents, age, health, or mental condition of the person charged, or to the trivial nature of the offence or to the extenuating  circumstances under which the offence was committed, it is expedient to inflict any punishment or to release the offender on probation  the court may without proceeding to convict make any other either- (a) dismissing the charge; or (b) discharging the offender conditionally on his entering into a recognizance, with or without sureties, to be of good behavior and to appear at any time during such period not excee</w:t>
      </w:r>
      <w:r>
        <w:rPr>
          <w:rFonts w:ascii="Times New Roman" w:cs="Times New Roman" w:hAnsi="Times New Roman"/>
          <w:i/>
          <w:sz w:val="24"/>
          <w:szCs w:val="24"/>
        </w:rPr>
        <w:t>ding three years as may be specified in the order. Then section 436 of the same act provides for probation orders and conditions of recognizance.</w:t>
      </w:r>
    </w:p>
    <w:p>
      <w:pPr>
        <w:pStyle w:val="style0"/>
        <w:ind w:left="720"/>
        <w:rPr>
          <w:rFonts w:ascii="Times New Roman" w:cs="Times New Roman" w:hAnsi="Times New Roman"/>
          <w:sz w:val="24"/>
          <w:szCs w:val="24"/>
        </w:rPr>
      </w:pPr>
      <w:r>
        <w:rPr>
          <w:rFonts w:ascii="Times New Roman" w:cs="Times New Roman" w:hAnsi="Times New Roman"/>
          <w:sz w:val="24"/>
          <w:szCs w:val="24"/>
        </w:rPr>
        <w:t>From the above it is clear that there are certain factors if established that co</w:t>
      </w:r>
      <w:r>
        <w:rPr>
          <w:rFonts w:ascii="Times New Roman" w:cs="Times New Roman" w:hAnsi="Times New Roman"/>
          <w:sz w:val="24"/>
          <w:szCs w:val="24"/>
        </w:rPr>
        <w:t>uld help to mitigate sentencing, which means to reduce the sentence a convict receives at the end of a criminal trial, such factors include; the age of the convict, first offenders’ status of the convict, provocation, reasonable, repentant or humane behavior of the offender after commission of the crime, plea of guilty by the accused, length of time spent of custody, if any before conviction and illiteracy or level of education of the accused. (although not limited to these factors)</w:t>
      </w:r>
    </w:p>
    <w:p>
      <w:pPr>
        <w:pStyle w:val="style0"/>
        <w:ind w:left="720"/>
        <w:rPr>
          <w:rFonts w:ascii="Times New Roman" w:cs="Times New Roman" w:hAnsi="Times New Roman"/>
          <w:sz w:val="24"/>
          <w:szCs w:val="24"/>
        </w:rPr>
      </w:pPr>
    </w:p>
    <w:bookmarkStart w:id="0" w:name="_GoBack"/>
    <w:bookmarkEnd w:id="0"/>
    <w:p>
      <w:pPr>
        <w:pStyle w:val="style0"/>
        <w:ind w:left="72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b/>
          <w:sz w:val="24"/>
          <w:szCs w:val="24"/>
          <w:u w:val="single"/>
        </w:rPr>
        <w:t>QUESTION TWO</w:t>
      </w:r>
    </w:p>
    <w:p>
      <w:pPr>
        <w:pStyle w:val="style0"/>
        <w:rPr>
          <w:rFonts w:ascii="Times New Roman" w:cs="Times New Roman" w:hAnsi="Times New Roman"/>
          <w:sz w:val="24"/>
          <w:szCs w:val="24"/>
        </w:rPr>
      </w:pPr>
      <w:r>
        <w:rPr>
          <w:rFonts w:ascii="Times New Roman" w:cs="Times New Roman" w:hAnsi="Times New Roman"/>
          <w:sz w:val="24"/>
          <w:szCs w:val="24"/>
        </w:rPr>
        <w:t>Forms by which civil proceedings may be commenced in the High Court;</w:t>
      </w:r>
      <w:r>
        <w:rPr>
          <w:rFonts w:ascii="Times New Roman" w:cs="Times New Roman" w:hAnsi="Times New Roman"/>
          <w:sz w:val="24"/>
          <w:szCs w:val="24"/>
        </w:rPr>
        <w:t xml:space="preserve"> particularly the Federal High court</w:t>
      </w:r>
    </w:p>
    <w:p>
      <w:pPr>
        <w:pStyle w:val="style0"/>
        <w:rPr>
          <w:rFonts w:ascii="Times New Roman" w:cs="Times New Roman" w:hAnsi="Times New Roman"/>
          <w:i/>
          <w:sz w:val="24"/>
          <w:szCs w:val="24"/>
        </w:rPr>
      </w:pPr>
      <w:r>
        <w:rPr>
          <w:rFonts w:ascii="Times New Roman" w:cs="Times New Roman" w:hAnsi="Times New Roman"/>
          <w:sz w:val="24"/>
          <w:szCs w:val="24"/>
        </w:rPr>
        <w:t xml:space="preserve">There are </w:t>
      </w:r>
      <w:r>
        <w:rPr>
          <w:rFonts w:ascii="Times New Roman" w:cs="Times New Roman" w:hAnsi="Times New Roman"/>
          <w:sz w:val="24"/>
          <w:szCs w:val="24"/>
        </w:rPr>
        <w:t xml:space="preserve">different modes </w:t>
      </w:r>
      <w:r>
        <w:rPr>
          <w:rFonts w:ascii="Times New Roman" w:cs="Times New Roman" w:hAnsi="Times New Roman"/>
          <w:sz w:val="24"/>
          <w:szCs w:val="24"/>
        </w:rPr>
        <w:t>of instituting an action in the High Court and as such, an action may be commenced by a counsel filing one or a combination of the following papers, modes or origination processes in the cou</w:t>
      </w:r>
      <w:r>
        <w:rPr>
          <w:rFonts w:ascii="Times New Roman" w:cs="Times New Roman" w:hAnsi="Times New Roman"/>
          <w:sz w:val="24"/>
          <w:szCs w:val="24"/>
        </w:rPr>
        <w:t xml:space="preserve">rt. Hence these methods include pursuant to </w:t>
      </w:r>
      <w:r>
        <w:rPr>
          <w:rFonts w:ascii="Times New Roman" w:cs="Times New Roman" w:hAnsi="Times New Roman"/>
          <w:i/>
          <w:sz w:val="24"/>
          <w:szCs w:val="24"/>
        </w:rPr>
        <w:t>Order 2 Rule 1 of the Federal High Court (</w:t>
      </w:r>
      <w:r>
        <w:rPr>
          <w:rFonts w:ascii="Times New Roman" w:cs="Times New Roman" w:hAnsi="Times New Roman"/>
          <w:i/>
          <w:sz w:val="24"/>
          <w:szCs w:val="24"/>
        </w:rPr>
        <w:t>Civil Procedure</w:t>
      </w:r>
      <w:r>
        <w:rPr>
          <w:rFonts w:ascii="Times New Roman" w:cs="Times New Roman" w:hAnsi="Times New Roman"/>
          <w:i/>
          <w:sz w:val="24"/>
          <w:szCs w:val="24"/>
          <w:lang w:val="en-GB"/>
        </w:rPr>
        <w:t>)</w:t>
      </w:r>
      <w:r>
        <w:rPr>
          <w:rFonts w:ascii="Times New Roman" w:cs="Times New Roman" w:hAnsi="Times New Roman"/>
          <w:i/>
          <w:sz w:val="24"/>
          <w:szCs w:val="24"/>
        </w:rPr>
        <w:t xml:space="preserve"> Rules</w:t>
      </w:r>
      <w:r>
        <w:rPr>
          <w:rFonts w:ascii="Times New Roman" w:cs="Times New Roman" w:hAnsi="Times New Roman"/>
          <w:i/>
          <w:sz w:val="24"/>
          <w:szCs w:val="24"/>
          <w:lang w:val="en-GB"/>
        </w:rPr>
        <w:t xml:space="preserve"> </w:t>
      </w:r>
      <w:r>
        <w:rPr>
          <w:rFonts w:ascii="Times New Roman" w:cs="Times New Roman" w:hAnsi="Times New Roman"/>
          <w:i/>
          <w:sz w:val="24"/>
          <w:szCs w:val="24"/>
        </w:rPr>
        <w:t>2000, now Order 3 Rule 1 of the Federal High Court (Civil Procedure</w:t>
      </w:r>
      <w:r>
        <w:rPr>
          <w:rFonts w:ascii="Times New Roman" w:cs="Times New Roman" w:hAnsi="Times New Roman"/>
          <w:i/>
          <w:sz w:val="24"/>
          <w:szCs w:val="24"/>
          <w:lang w:val="en-GB"/>
        </w:rPr>
        <w:t>)</w:t>
      </w:r>
      <w:r>
        <w:rPr>
          <w:rFonts w:ascii="Times New Roman" w:cs="Times New Roman" w:hAnsi="Times New Roman"/>
          <w:i/>
          <w:sz w:val="24"/>
          <w:szCs w:val="24"/>
        </w:rPr>
        <w:t xml:space="preserve"> Rules</w:t>
      </w:r>
      <w:r>
        <w:rPr>
          <w:rFonts w:ascii="Times New Roman" w:cs="Times New Roman" w:hAnsi="Times New Roman"/>
          <w:i/>
          <w:sz w:val="24"/>
          <w:szCs w:val="24"/>
        </w:rPr>
        <w:t xml:space="preserve"> 2009 which has further been amended in 2019.</w:t>
      </w:r>
    </w:p>
    <w:p>
      <w:pPr>
        <w:pStyle w:val="style179"/>
        <w:numPr>
          <w:ilvl w:val="0"/>
          <w:numId w:val="14"/>
        </w:numPr>
        <w:rPr>
          <w:rFonts w:ascii="Times New Roman" w:cs="Times New Roman" w:hAnsi="Times New Roman"/>
          <w:sz w:val="24"/>
          <w:szCs w:val="24"/>
        </w:rPr>
      </w:pPr>
      <w:r>
        <w:rPr>
          <w:rFonts w:ascii="Times New Roman" w:cs="Times New Roman" w:hAnsi="Times New Roman"/>
          <w:sz w:val="24"/>
          <w:szCs w:val="24"/>
        </w:rPr>
        <w:t xml:space="preserve">By </w:t>
      </w:r>
      <w:r>
        <w:rPr>
          <w:rFonts w:ascii="Times New Roman" w:cs="Times New Roman" w:hAnsi="Times New Roman"/>
          <w:sz w:val="24"/>
          <w:szCs w:val="24"/>
        </w:rPr>
        <w:t>Writ of summons</w:t>
      </w:r>
      <w:r>
        <w:rPr>
          <w:rFonts w:ascii="Times New Roman" w:cs="Times New Roman" w:hAnsi="Times New Roman"/>
          <w:sz w:val="24"/>
          <w:szCs w:val="24"/>
        </w:rPr>
        <w:t xml:space="preserve"> or;</w:t>
      </w:r>
    </w:p>
    <w:p>
      <w:pPr>
        <w:pStyle w:val="style179"/>
        <w:numPr>
          <w:ilvl w:val="0"/>
          <w:numId w:val="14"/>
        </w:numPr>
        <w:rPr>
          <w:rFonts w:ascii="Times New Roman" w:cs="Times New Roman" w:hAnsi="Times New Roman"/>
          <w:sz w:val="24"/>
          <w:szCs w:val="24"/>
        </w:rPr>
      </w:pPr>
      <w:r>
        <w:rPr>
          <w:rFonts w:ascii="Times New Roman" w:cs="Times New Roman" w:hAnsi="Times New Roman"/>
          <w:sz w:val="24"/>
          <w:szCs w:val="24"/>
        </w:rPr>
        <w:t xml:space="preserve">By </w:t>
      </w:r>
      <w:r>
        <w:rPr>
          <w:rFonts w:ascii="Times New Roman" w:cs="Times New Roman" w:hAnsi="Times New Roman"/>
          <w:sz w:val="24"/>
          <w:szCs w:val="24"/>
        </w:rPr>
        <w:t>Originating summons</w:t>
      </w:r>
      <w:r>
        <w:rPr>
          <w:rFonts w:ascii="Times New Roman" w:cs="Times New Roman" w:hAnsi="Times New Roman"/>
          <w:sz w:val="24"/>
          <w:szCs w:val="24"/>
        </w:rPr>
        <w:t>,</w:t>
      </w:r>
    </w:p>
    <w:p>
      <w:pPr>
        <w:pStyle w:val="style179"/>
        <w:numPr>
          <w:ilvl w:val="0"/>
          <w:numId w:val="14"/>
        </w:numPr>
        <w:rPr>
          <w:rFonts w:ascii="Times New Roman" w:cs="Times New Roman" w:hAnsi="Times New Roman"/>
          <w:sz w:val="24"/>
          <w:szCs w:val="24"/>
        </w:rPr>
      </w:pPr>
      <w:r>
        <w:rPr>
          <w:rFonts w:ascii="Times New Roman" w:cs="Times New Roman" w:hAnsi="Times New Roman"/>
          <w:sz w:val="24"/>
          <w:szCs w:val="24"/>
        </w:rPr>
        <w:t>By</w:t>
      </w:r>
      <w:r>
        <w:rPr>
          <w:rFonts w:ascii="Times New Roman" w:cs="Times New Roman" w:hAnsi="Times New Roman"/>
          <w:sz w:val="24"/>
          <w:szCs w:val="24"/>
        </w:rPr>
        <w:t xml:space="preserve"> Originating motion</w:t>
      </w:r>
      <w:r>
        <w:rPr>
          <w:rFonts w:ascii="Times New Roman" w:cs="Times New Roman" w:hAnsi="Times New Roman"/>
          <w:sz w:val="24"/>
          <w:szCs w:val="24"/>
        </w:rPr>
        <w:t xml:space="preserve"> or Ex parte motion</w:t>
      </w:r>
      <w:r>
        <w:rPr>
          <w:rFonts w:ascii="Times New Roman" w:cs="Times New Roman" w:hAnsi="Times New Roman"/>
          <w:sz w:val="24"/>
          <w:szCs w:val="24"/>
        </w:rPr>
        <w:t xml:space="preserve"> and</w:t>
      </w:r>
    </w:p>
    <w:p>
      <w:pPr>
        <w:pStyle w:val="style179"/>
        <w:numPr>
          <w:ilvl w:val="0"/>
          <w:numId w:val="14"/>
        </w:numPr>
        <w:rPr>
          <w:rFonts w:ascii="Times New Roman" w:cs="Times New Roman" w:hAnsi="Times New Roman"/>
          <w:sz w:val="24"/>
          <w:szCs w:val="24"/>
        </w:rPr>
      </w:pPr>
      <w:r>
        <w:rPr>
          <w:rFonts w:ascii="Times New Roman" w:cs="Times New Roman" w:hAnsi="Times New Roman"/>
          <w:sz w:val="24"/>
          <w:szCs w:val="24"/>
        </w:rPr>
        <w:t xml:space="preserve">By </w:t>
      </w:r>
      <w:r>
        <w:rPr>
          <w:rFonts w:ascii="Times New Roman" w:cs="Times New Roman" w:hAnsi="Times New Roman"/>
          <w:sz w:val="24"/>
          <w:szCs w:val="24"/>
        </w:rPr>
        <w:t xml:space="preserve">Petition </w:t>
      </w:r>
    </w:p>
    <w:p>
      <w:pPr>
        <w:pStyle w:val="style0"/>
        <w:ind w:left="360"/>
        <w:rPr>
          <w:rFonts w:ascii="Times New Roman" w:cs="Times New Roman" w:hAnsi="Times New Roman"/>
          <w:i/>
          <w:sz w:val="24"/>
          <w:szCs w:val="24"/>
        </w:rPr>
      </w:pPr>
      <w:r>
        <w:rPr>
          <w:rFonts w:ascii="Times New Roman" w:cs="Times New Roman" w:hAnsi="Times New Roman"/>
          <w:sz w:val="24"/>
          <w:szCs w:val="24"/>
        </w:rPr>
        <w:t xml:space="preserve"> </w:t>
      </w:r>
      <w:r>
        <w:rPr>
          <w:rFonts w:ascii="Times New Roman" w:cs="Times New Roman" w:hAnsi="Times New Roman"/>
          <w:b/>
          <w:sz w:val="24"/>
          <w:szCs w:val="24"/>
          <w:u w:val="single"/>
        </w:rPr>
        <w:t>Writ of summons</w:t>
      </w:r>
      <w:r>
        <w:rPr>
          <w:rFonts w:ascii="Times New Roman" w:cs="Times New Roman" w:hAnsi="Times New Roman"/>
          <w:b/>
          <w:sz w:val="24"/>
          <w:szCs w:val="24"/>
          <w:u w:val="single"/>
        </w:rPr>
        <w:t>;</w:t>
      </w:r>
      <w:r>
        <w:rPr>
          <w:rFonts w:ascii="Times New Roman" w:cs="Times New Roman" w:hAnsi="Times New Roman"/>
          <w:sz w:val="24"/>
          <w:szCs w:val="24"/>
        </w:rPr>
        <w:t xml:space="preserve"> </w:t>
      </w:r>
      <w:r>
        <w:rPr>
          <w:rFonts w:ascii="Times New Roman" w:cs="Times New Roman" w:hAnsi="Times New Roman"/>
          <w:sz w:val="24"/>
          <w:szCs w:val="24"/>
        </w:rPr>
        <w:t>This is an official order of the court requiring a person to appear before a court of law to answer a complaint or when they have been accused of committing an offence.</w:t>
      </w:r>
      <w:r>
        <w:rPr>
          <w:rFonts w:ascii="Times New Roman" w:cs="Times New Roman" w:hAnsi="Times New Roman"/>
          <w:sz w:val="24"/>
          <w:szCs w:val="24"/>
        </w:rPr>
        <w:t xml:space="preserve"> T</w:t>
      </w:r>
      <w:r>
        <w:rPr>
          <w:rFonts w:ascii="Times New Roman" w:cs="Times New Roman" w:hAnsi="Times New Roman"/>
          <w:sz w:val="24"/>
          <w:szCs w:val="24"/>
        </w:rPr>
        <w:t>his method is used to commence contentious matters, that is, matters that concern dispute. It is used where hostilities among parties are involved, hostilities involve situations where the facts alleged in the matter is unsettled.</w:t>
      </w:r>
      <w:r>
        <w:rPr>
          <w:rFonts w:ascii="Times New Roman" w:cs="Times New Roman" w:hAnsi="Times New Roman"/>
          <w:sz w:val="24"/>
          <w:szCs w:val="24"/>
        </w:rPr>
        <w:t xml:space="preserve"> Where facts are not settled or are in dispute, that matter must be commenced by writ of summons.</w:t>
      </w:r>
      <w:r>
        <w:rPr>
          <w:rFonts w:ascii="Times New Roman" w:cs="Times New Roman" w:hAnsi="Times New Roman"/>
          <w:sz w:val="24"/>
          <w:szCs w:val="24"/>
        </w:rPr>
        <w:t xml:space="preserve"> Matters commenced through writ of summons often take time to be heard and determined.</w:t>
      </w:r>
      <w:r>
        <w:rPr>
          <w:rFonts w:ascii="Times New Roman" w:cs="Times New Roman" w:hAnsi="Times New Roman"/>
          <w:sz w:val="24"/>
          <w:szCs w:val="24"/>
        </w:rPr>
        <w:t xml:space="preserve"> In </w:t>
      </w:r>
      <w:r>
        <w:rPr>
          <w:rFonts w:ascii="Times New Roman" w:cs="Times New Roman" w:hAnsi="Times New Roman"/>
          <w:sz w:val="20"/>
          <w:szCs w:val="20"/>
        </w:rPr>
        <w:t>FESTUS KEYAMO</w:t>
      </w:r>
      <w:r>
        <w:rPr>
          <w:rFonts w:ascii="Times New Roman" w:cs="Times New Roman" w:hAnsi="Times New Roman"/>
          <w:szCs w:val="24"/>
        </w:rPr>
        <w:t xml:space="preserve"> </w:t>
      </w:r>
      <w:r>
        <w:rPr>
          <w:rFonts w:ascii="Times New Roman" w:cs="Times New Roman" w:hAnsi="Times New Roman"/>
          <w:sz w:val="24"/>
          <w:szCs w:val="24"/>
        </w:rPr>
        <w:t xml:space="preserve">v. </w:t>
      </w:r>
      <w:r>
        <w:rPr>
          <w:rFonts w:ascii="Times New Roman" w:cs="Times New Roman" w:hAnsi="Times New Roman"/>
          <w:sz w:val="20"/>
          <w:szCs w:val="20"/>
        </w:rPr>
        <w:t>HOUSE OF ASSEMBLY, LAGOS STATE &amp; ORS</w:t>
      </w:r>
      <w:r>
        <w:rPr>
          <w:rStyle w:val="style38"/>
          <w:rFonts w:ascii="Times New Roman" w:cs="Times New Roman" w:hAnsi="Times New Roman"/>
          <w:sz w:val="20"/>
          <w:szCs w:val="20"/>
        </w:rPr>
        <w:footnoteReference w:id="1"/>
      </w:r>
      <w:r>
        <w:rPr>
          <w:rFonts w:ascii="Times New Roman" w:cs="Times New Roman" w:hAnsi="Times New Roman"/>
          <w:sz w:val="20"/>
          <w:szCs w:val="20"/>
        </w:rPr>
        <w:t xml:space="preserve"> </w:t>
      </w:r>
      <w:r>
        <w:rPr>
          <w:rFonts w:ascii="Times New Roman" w:cs="Times New Roman" w:hAnsi="Times New Roman"/>
          <w:sz w:val="24"/>
          <w:szCs w:val="24"/>
        </w:rPr>
        <w:t xml:space="preserve">per </w:t>
      </w:r>
      <w:r>
        <w:rPr>
          <w:rFonts w:ascii="Times New Roman" w:cs="Times New Roman" w:hAnsi="Times New Roman"/>
          <w:sz w:val="24"/>
          <w:szCs w:val="24"/>
        </w:rPr>
        <w:t>Iguh</w:t>
      </w:r>
      <w:r>
        <w:rPr>
          <w:rFonts w:ascii="Times New Roman" w:cs="Times New Roman" w:hAnsi="Times New Roman"/>
          <w:sz w:val="24"/>
          <w:szCs w:val="24"/>
        </w:rPr>
        <w:t xml:space="preserve"> JSC. </w:t>
      </w:r>
      <w:r>
        <w:rPr>
          <w:rFonts w:ascii="Times New Roman" w:cs="Times New Roman" w:hAnsi="Times New Roman"/>
          <w:i/>
          <w:sz w:val="24"/>
          <w:szCs w:val="24"/>
        </w:rPr>
        <w:t xml:space="preserve">It was held that when proceedings are hostile, disputes are substantial, material and affecting the live issues in the case, it would not be proper </w:t>
      </w:r>
      <w:r>
        <w:rPr>
          <w:rFonts w:ascii="Times New Roman" w:cs="Times New Roman" w:hAnsi="Times New Roman"/>
          <w:i/>
          <w:sz w:val="24"/>
          <w:szCs w:val="24"/>
        </w:rPr>
        <w:t>to commence the suit by Originating summons.</w:t>
      </w:r>
      <w:r>
        <w:rPr>
          <w:rFonts w:ascii="Times New Roman" w:cs="Times New Roman" w:hAnsi="Times New Roman"/>
          <w:sz w:val="24"/>
          <w:szCs w:val="24"/>
        </w:rPr>
        <w:t xml:space="preserve"> Similarly</w:t>
      </w:r>
      <w:r>
        <w:rPr>
          <w:rFonts w:ascii="Times New Roman" w:cs="Times New Roman" w:hAnsi="Times New Roman"/>
          <w:sz w:val="24"/>
          <w:szCs w:val="24"/>
        </w:rPr>
        <w:t xml:space="preserve">, </w:t>
      </w:r>
      <w:r>
        <w:rPr>
          <w:rFonts w:ascii="Times New Roman" w:cs="Times New Roman" w:hAnsi="Times New Roman"/>
          <w:sz w:val="24"/>
          <w:szCs w:val="24"/>
        </w:rPr>
        <w:t xml:space="preserve">in </w:t>
      </w:r>
      <w:r>
        <w:rPr>
          <w:rFonts w:ascii="Times New Roman" w:cs="Times New Roman" w:hAnsi="Times New Roman"/>
          <w:sz w:val="20"/>
          <w:szCs w:val="20"/>
        </w:rPr>
        <w:t>SIGMA ENGINEERING &amp; CONSTRUCTION limited v. NIGERIA</w:t>
      </w:r>
      <w:r>
        <w:rPr>
          <w:rFonts w:ascii="Times New Roman" w:cs="Times New Roman" w:hAnsi="Times New Roman"/>
          <w:sz w:val="20"/>
          <w:szCs w:val="20"/>
        </w:rPr>
        <w:t xml:space="preserve"> AIRWAYS LIMITED &amp; ORS</w:t>
      </w:r>
      <w:r>
        <w:rPr>
          <w:rStyle w:val="style38"/>
          <w:rFonts w:ascii="Times New Roman" w:cs="Times New Roman" w:hAnsi="Times New Roman"/>
          <w:sz w:val="20"/>
          <w:szCs w:val="20"/>
        </w:rPr>
        <w:footnoteReference w:id="2"/>
      </w:r>
      <w:r>
        <w:rPr>
          <w:rFonts w:ascii="Times New Roman" w:cs="Times New Roman" w:hAnsi="Times New Roman"/>
          <w:sz w:val="20"/>
          <w:szCs w:val="20"/>
        </w:rPr>
        <w:t xml:space="preserve"> </w:t>
      </w:r>
      <w:r>
        <w:rPr>
          <w:rFonts w:ascii="Times New Roman" w:cs="Times New Roman" w:hAnsi="Times New Roman"/>
          <w:sz w:val="24"/>
          <w:szCs w:val="24"/>
        </w:rPr>
        <w:t xml:space="preserve"> </w:t>
      </w:r>
      <w:r>
        <w:rPr>
          <w:rFonts w:ascii="Times New Roman" w:cs="Times New Roman" w:hAnsi="Times New Roman"/>
          <w:sz w:val="24"/>
          <w:szCs w:val="24"/>
        </w:rPr>
        <w:t>t</w:t>
      </w:r>
      <w:r>
        <w:rPr>
          <w:rFonts w:ascii="Times New Roman" w:cs="Times New Roman" w:hAnsi="Times New Roman"/>
          <w:sz w:val="24"/>
          <w:szCs w:val="24"/>
        </w:rPr>
        <w:t xml:space="preserve">he dispute centered </w:t>
      </w:r>
      <w:r>
        <w:rPr>
          <w:rFonts w:ascii="Times New Roman" w:cs="Times New Roman" w:hAnsi="Times New Roman"/>
          <w:sz w:val="24"/>
          <w:szCs w:val="24"/>
        </w:rPr>
        <w:t>on the payment of arrears of rent and</w:t>
      </w:r>
      <w:r>
        <w:rPr>
          <w:rFonts w:ascii="Times New Roman" w:cs="Times New Roman" w:hAnsi="Times New Roman"/>
          <w:sz w:val="24"/>
          <w:szCs w:val="24"/>
        </w:rPr>
        <w:t xml:space="preserve"> mesne</w:t>
      </w:r>
      <w:r>
        <w:rPr>
          <w:rFonts w:ascii="Times New Roman" w:cs="Times New Roman" w:hAnsi="Times New Roman"/>
          <w:sz w:val="24"/>
          <w:szCs w:val="24"/>
        </w:rPr>
        <w:t xml:space="preserve"> profit thus it was held</w:t>
      </w:r>
      <w:r>
        <w:rPr>
          <w:rFonts w:ascii="Times New Roman" w:cs="Times New Roman" w:hAnsi="Times New Roman"/>
          <w:sz w:val="24"/>
          <w:szCs w:val="24"/>
        </w:rPr>
        <w:t xml:space="preserve"> per Mohammed JSC</w:t>
      </w:r>
      <w:r>
        <w:rPr>
          <w:rFonts w:ascii="Times New Roman" w:cs="Times New Roman" w:hAnsi="Times New Roman"/>
          <w:sz w:val="24"/>
          <w:szCs w:val="24"/>
        </w:rPr>
        <w:t xml:space="preserve"> </w:t>
      </w:r>
      <w:r>
        <w:rPr>
          <w:rFonts w:ascii="Times New Roman" w:cs="Times New Roman" w:hAnsi="Times New Roman"/>
          <w:i/>
          <w:sz w:val="24"/>
          <w:szCs w:val="24"/>
        </w:rPr>
        <w:t>“</w:t>
      </w:r>
      <w:r>
        <w:rPr>
          <w:rFonts w:ascii="Times New Roman" w:cs="Times New Roman" w:hAnsi="Times New Roman"/>
          <w:i/>
          <w:sz w:val="24"/>
          <w:szCs w:val="24"/>
        </w:rPr>
        <w:t>that such action is obviously not suitable to be initiated by means of originating</w:t>
      </w:r>
      <w:r>
        <w:rPr>
          <w:rFonts w:ascii="Times New Roman" w:cs="Times New Roman" w:hAnsi="Times New Roman"/>
          <w:i/>
          <w:sz w:val="24"/>
          <w:szCs w:val="24"/>
        </w:rPr>
        <w:t xml:space="preserve"> summons. Not only that</w:t>
      </w:r>
      <w:r>
        <w:rPr>
          <w:rFonts w:ascii="Times New Roman" w:cs="Times New Roman" w:hAnsi="Times New Roman"/>
          <w:i/>
          <w:sz w:val="24"/>
          <w:szCs w:val="24"/>
        </w:rPr>
        <w:t xml:space="preserve"> the facts in issue </w:t>
      </w:r>
      <w:r>
        <w:rPr>
          <w:rFonts w:ascii="Times New Roman" w:cs="Times New Roman" w:hAnsi="Times New Roman"/>
          <w:i/>
          <w:sz w:val="24"/>
          <w:szCs w:val="24"/>
        </w:rPr>
        <w:t>are highly in dispute…the proceedings are not only likely to be contentious but also extremely hostile. To this end, the court below was quite right in holding that the proceedings ought not to have been initiated by originating summons…” and as such the actions in the following cases above ought to have been commenced by writ of summons.</w:t>
      </w:r>
    </w:p>
    <w:p>
      <w:pPr>
        <w:pStyle w:val="style0"/>
        <w:ind w:left="360"/>
        <w:rPr>
          <w:rFonts w:ascii="Times New Roman" w:cs="Times New Roman" w:hAnsi="Times New Roman"/>
          <w:i/>
          <w:sz w:val="24"/>
          <w:szCs w:val="24"/>
        </w:rPr>
      </w:pPr>
      <w:r>
        <w:rPr>
          <w:rFonts w:ascii="Times New Roman" w:cs="Times New Roman" w:hAnsi="Times New Roman"/>
          <w:sz w:val="24"/>
          <w:szCs w:val="24"/>
        </w:rPr>
        <w:t xml:space="preserve"> A writ of summons when f</w:t>
      </w:r>
      <w:r>
        <w:rPr>
          <w:rFonts w:ascii="Times New Roman" w:cs="Times New Roman" w:hAnsi="Times New Roman"/>
          <w:sz w:val="24"/>
          <w:szCs w:val="24"/>
        </w:rPr>
        <w:t>iled is seale</w:t>
      </w:r>
      <w:r>
        <w:rPr>
          <w:rFonts w:ascii="Times New Roman" w:cs="Times New Roman" w:hAnsi="Times New Roman"/>
          <w:sz w:val="24"/>
          <w:szCs w:val="24"/>
        </w:rPr>
        <w:t>d with the court’s name on it and it is served by the bailiff to the defendant</w:t>
      </w:r>
      <w:r>
        <w:rPr>
          <w:rFonts w:ascii="Times New Roman" w:cs="Times New Roman" w:hAnsi="Times New Roman"/>
          <w:sz w:val="24"/>
          <w:szCs w:val="24"/>
        </w:rPr>
        <w:t xml:space="preserve"> to give him notice of the claim, made against him and requiring him to acknowledge service and to defend it, if he does not admit the claim. A statement of claim usually comes together with the writ </w:t>
      </w:r>
      <w:r>
        <w:rPr>
          <w:rFonts w:ascii="Times New Roman" w:cs="Times New Roman" w:hAnsi="Times New Roman"/>
          <w:sz w:val="24"/>
          <w:szCs w:val="24"/>
        </w:rPr>
        <w:t>or may be filed later on within 14 days of the service of the writ.</w:t>
      </w:r>
      <w:r>
        <w:rPr>
          <w:rFonts w:ascii="Times New Roman" w:cs="Times New Roman" w:hAnsi="Times New Roman"/>
          <w:sz w:val="24"/>
          <w:szCs w:val="24"/>
        </w:rPr>
        <w:t xml:space="preserve"> </w:t>
      </w:r>
      <w:r>
        <w:rPr>
          <w:rFonts w:ascii="Times New Roman" w:cs="Times New Roman" w:hAnsi="Times New Roman"/>
          <w:sz w:val="24"/>
          <w:szCs w:val="24"/>
        </w:rPr>
        <w:t xml:space="preserve">Civil actions involving substantial disputes of fact are commenced by way of a writ. </w:t>
      </w:r>
      <w:r>
        <w:rPr>
          <w:rFonts w:ascii="Times New Roman" w:cs="Times New Roman" w:hAnsi="Times New Roman"/>
          <w:sz w:val="24"/>
          <w:szCs w:val="24"/>
        </w:rPr>
        <w:t>These include, contract actions (such as, claim for damages resulting from breach of contractual terms and obligations), Tort actions, Personal Injury actions, Intellectual property actions,</w:t>
      </w:r>
      <w:r>
        <w:rPr>
          <w:rFonts w:ascii="Times New Roman" w:cs="Times New Roman" w:hAnsi="Times New Roman"/>
          <w:sz w:val="24"/>
          <w:szCs w:val="24"/>
        </w:rPr>
        <w:t xml:space="preserve"> Admiralty and shipping actions. The provisions for writ of summons are provided for by virtue of Order 2 Rule 2(1) (a-e) of the </w:t>
      </w:r>
      <w:r>
        <w:rPr>
          <w:rFonts w:ascii="Times New Roman" w:cs="Times New Roman" w:hAnsi="Times New Roman"/>
          <w:i/>
          <w:sz w:val="24"/>
          <w:szCs w:val="24"/>
        </w:rPr>
        <w:t>Federal High Court (Civil Procedu</w:t>
      </w:r>
      <w:r>
        <w:rPr>
          <w:rFonts w:ascii="Times New Roman" w:cs="Times New Roman" w:hAnsi="Times New Roman"/>
          <w:i/>
          <w:sz w:val="24"/>
          <w:szCs w:val="24"/>
        </w:rPr>
        <w:t>re</w:t>
      </w:r>
      <w:r>
        <w:rPr>
          <w:rFonts w:ascii="Times New Roman" w:cs="Times New Roman" w:hAnsi="Times New Roman"/>
          <w:i/>
          <w:sz w:val="24"/>
          <w:szCs w:val="24"/>
          <w:lang w:val="en-GB"/>
        </w:rPr>
        <w:t>)</w:t>
      </w:r>
      <w:r>
        <w:rPr>
          <w:rFonts w:ascii="Times New Roman" w:cs="Times New Roman" w:hAnsi="Times New Roman"/>
          <w:i/>
          <w:sz w:val="24"/>
          <w:szCs w:val="24"/>
        </w:rPr>
        <w:t xml:space="preserve"> Rules</w:t>
      </w:r>
      <w:r>
        <w:rPr>
          <w:rFonts w:ascii="Times New Roman" w:cs="Times New Roman" w:hAnsi="Times New Roman"/>
          <w:i/>
          <w:sz w:val="24"/>
          <w:szCs w:val="24"/>
        </w:rPr>
        <w:t xml:space="preserve"> 2000.</w:t>
      </w:r>
    </w:p>
    <w:p>
      <w:pPr>
        <w:pStyle w:val="style0"/>
        <w:ind w:left="360"/>
        <w:rPr>
          <w:rFonts w:ascii="Times New Roman" w:cs="Times New Roman" w:hAnsi="Times New Roman"/>
          <w:i/>
          <w:sz w:val="24"/>
          <w:szCs w:val="24"/>
        </w:rPr>
      </w:pPr>
      <w:r>
        <w:rPr>
          <w:rFonts w:ascii="Times New Roman" w:cs="Times New Roman" w:hAnsi="Times New Roman"/>
          <w:b/>
          <w:sz w:val="24"/>
          <w:szCs w:val="24"/>
          <w:u w:val="single"/>
        </w:rPr>
        <w:t>Originating summons;</w:t>
      </w:r>
      <w:r>
        <w:rPr>
          <w:rFonts w:ascii="Times New Roman" w:cs="Times New Roman" w:hAnsi="Times New Roman"/>
          <w:sz w:val="24"/>
          <w:szCs w:val="24"/>
        </w:rPr>
        <w:t xml:space="preserve"> </w:t>
      </w:r>
      <w:r>
        <w:rPr>
          <w:rFonts w:ascii="Times New Roman" w:cs="Times New Roman" w:hAnsi="Times New Roman"/>
          <w:sz w:val="24"/>
          <w:szCs w:val="24"/>
        </w:rPr>
        <w:t>This is a summons that sets out the questions the court is being asked to settle. When the facts in a case are not disputed, but the interpretation of the law or of the documents needs to be resolved, an originating summons is prepared.</w:t>
      </w:r>
      <w:r>
        <w:rPr>
          <w:rFonts w:ascii="Times New Roman" w:cs="Times New Roman" w:hAnsi="Times New Roman"/>
          <w:sz w:val="24"/>
          <w:szCs w:val="24"/>
        </w:rPr>
        <w:t xml:space="preserve"> Originating summ</w:t>
      </w:r>
      <w:r>
        <w:rPr>
          <w:rFonts w:ascii="Times New Roman" w:cs="Times New Roman" w:hAnsi="Times New Roman"/>
          <w:sz w:val="24"/>
          <w:szCs w:val="24"/>
        </w:rPr>
        <w:t>ons is used to commence matters, where the facts of a case are not in dispute</w:t>
      </w:r>
      <w:r>
        <w:rPr>
          <w:rFonts w:ascii="Times New Roman" w:cs="Times New Roman" w:hAnsi="Times New Roman"/>
          <w:sz w:val="24"/>
          <w:szCs w:val="24"/>
        </w:rPr>
        <w:t xml:space="preserve">. By virtue of </w:t>
      </w:r>
      <w:r>
        <w:rPr>
          <w:rFonts w:ascii="Times New Roman" w:cs="Times New Roman" w:hAnsi="Times New Roman"/>
          <w:i/>
          <w:sz w:val="24"/>
          <w:szCs w:val="24"/>
        </w:rPr>
        <w:t>Order 2 Rule 2</w:t>
      </w:r>
      <w:r>
        <w:rPr>
          <w:rFonts w:ascii="Times New Roman" w:cs="Times New Roman" w:hAnsi="Times New Roman"/>
          <w:i/>
          <w:sz w:val="24"/>
          <w:szCs w:val="24"/>
        </w:rPr>
        <w:t>(2) (a)(b) of the Federal High Court (Civil Procedure</w:t>
      </w:r>
      <w:r>
        <w:rPr>
          <w:rFonts w:ascii="Times New Roman" w:cs="Times New Roman" w:hAnsi="Times New Roman"/>
          <w:i/>
          <w:sz w:val="24"/>
          <w:szCs w:val="24"/>
          <w:lang w:val="en-GB"/>
        </w:rPr>
        <w:t>)</w:t>
      </w:r>
      <w:r>
        <w:rPr>
          <w:rFonts w:ascii="Times New Roman" w:cs="Times New Roman" w:hAnsi="Times New Roman"/>
          <w:i/>
          <w:sz w:val="24"/>
          <w:szCs w:val="24"/>
        </w:rPr>
        <w:t>Rules</w:t>
      </w:r>
      <w:r>
        <w:rPr>
          <w:rFonts w:ascii="Times New Roman" w:cs="Times New Roman" w:hAnsi="Times New Roman"/>
          <w:i/>
          <w:sz w:val="24"/>
          <w:szCs w:val="24"/>
          <w:lang w:val="en-GB"/>
        </w:rPr>
        <w:t xml:space="preserve"> </w:t>
      </w:r>
      <w:r>
        <w:rPr>
          <w:rFonts w:ascii="Times New Roman" w:cs="Times New Roman" w:hAnsi="Times New Roman"/>
          <w:i/>
          <w:sz w:val="24"/>
          <w:szCs w:val="24"/>
        </w:rPr>
        <w:t>2000, proceedings may be begun by originating summons where- (a) the sole or principal question at issue is or is likely to be, one of the construction of a written law or of any instrument made under any written law, or of any deed, will, contract or other document or some other question of law; or (b) there is unlikely</w:t>
      </w:r>
      <w:r>
        <w:rPr>
          <w:rFonts w:ascii="Times New Roman" w:cs="Times New Roman" w:hAnsi="Times New Roman"/>
          <w:i/>
          <w:sz w:val="24"/>
          <w:szCs w:val="24"/>
        </w:rPr>
        <w:t xml:space="preserve"> to be any substantial dispute </w:t>
      </w:r>
      <w:r>
        <w:rPr>
          <w:rFonts w:ascii="Times New Roman" w:cs="Times New Roman" w:hAnsi="Times New Roman"/>
          <w:i/>
          <w:sz w:val="24"/>
          <w:szCs w:val="24"/>
        </w:rPr>
        <w:t>of fact.</w:t>
      </w:r>
    </w:p>
    <w:p>
      <w:pPr>
        <w:pStyle w:val="style0"/>
        <w:ind w:left="360"/>
        <w:rPr>
          <w:rFonts w:ascii="Times New Roman" w:cs="Times New Roman" w:hAnsi="Times New Roman"/>
          <w:sz w:val="20"/>
          <w:szCs w:val="20"/>
        </w:rPr>
      </w:pPr>
      <w:r>
        <w:rPr>
          <w:rFonts w:ascii="Times New Roman" w:cs="Times New Roman" w:hAnsi="Times New Roman"/>
          <w:sz w:val="24"/>
          <w:szCs w:val="24"/>
        </w:rPr>
        <w:t>F</w:t>
      </w:r>
      <w:r>
        <w:rPr>
          <w:rFonts w:ascii="Times New Roman" w:cs="Times New Roman" w:hAnsi="Times New Roman"/>
          <w:sz w:val="24"/>
          <w:szCs w:val="24"/>
        </w:rPr>
        <w:t>rom the above it is clear that Originating summons us employed when the action is friendly, where parties agree on the facts and only seek for an interpretation or directive from the court. In such scenario the facts are not of crucial importance as they don’t play a central role. It is important to note that in an action commenced by originating summons, no witness will be heard orally, or pleadings made only Affidavits of witness will be required, as opposed to what is obtained while instituting an action by writ of summons.</w:t>
      </w:r>
      <w:r>
        <w:rPr>
          <w:rFonts w:ascii="Times New Roman" w:cs="Times New Roman" w:hAnsi="Times New Roman"/>
          <w:sz w:val="24"/>
          <w:szCs w:val="24"/>
        </w:rPr>
        <w:t xml:space="preserve"> I</w:t>
      </w:r>
      <w:r>
        <w:rPr>
          <w:rFonts w:ascii="Times New Roman" w:cs="Times New Roman" w:hAnsi="Times New Roman"/>
          <w:sz w:val="24"/>
          <w:szCs w:val="24"/>
        </w:rPr>
        <w:t xml:space="preserve">n </w:t>
      </w:r>
      <w:r>
        <w:rPr>
          <w:rFonts w:ascii="Times New Roman" w:cs="Times New Roman" w:hAnsi="Times New Roman"/>
          <w:sz w:val="20"/>
          <w:szCs w:val="20"/>
        </w:rPr>
        <w:t>OBA ADEYELU 11 &amp; ORS V.  OBA OYEWUNMI &amp; ORS</w:t>
      </w:r>
      <w:r>
        <w:rPr>
          <w:rStyle w:val="style38"/>
          <w:rFonts w:ascii="Times New Roman" w:cs="Times New Roman" w:hAnsi="Times New Roman"/>
          <w:sz w:val="20"/>
          <w:szCs w:val="20"/>
        </w:rPr>
        <w:footnoteReference w:id="3"/>
      </w:r>
      <w:r>
        <w:rPr>
          <w:rFonts w:ascii="Times New Roman" w:cs="Times New Roman" w:hAnsi="Times New Roman"/>
          <w:sz w:val="20"/>
          <w:szCs w:val="20"/>
        </w:rPr>
        <w:t>,</w:t>
      </w:r>
      <w:r>
        <w:rPr>
          <w:rFonts w:ascii="Times New Roman" w:cs="Times New Roman" w:hAnsi="Times New Roman"/>
          <w:sz w:val="24"/>
          <w:szCs w:val="24"/>
        </w:rPr>
        <w:t xml:space="preserve"> the court held that Originating Summons should only be applicable in circumstances where there is no dispute on questions of fact or even the likelihood of such dispute and application by Originating Summons should never be a substitute for initiat</w:t>
      </w:r>
      <w:r>
        <w:rPr>
          <w:rFonts w:ascii="Times New Roman" w:cs="Times New Roman" w:hAnsi="Times New Roman"/>
          <w:sz w:val="24"/>
          <w:szCs w:val="24"/>
        </w:rPr>
        <w:t>ing content</w:t>
      </w:r>
      <w:r>
        <w:rPr>
          <w:rFonts w:ascii="Times New Roman" w:cs="Times New Roman" w:hAnsi="Times New Roman"/>
          <w:sz w:val="24"/>
          <w:szCs w:val="24"/>
        </w:rPr>
        <w:t>ious issues of fact</w:t>
      </w:r>
      <w:r>
        <w:rPr>
          <w:rFonts w:ascii="Times New Roman" w:cs="Times New Roman" w:hAnsi="Times New Roman"/>
          <w:sz w:val="20"/>
          <w:szCs w:val="20"/>
        </w:rPr>
        <w:t xml:space="preserve">. </w:t>
      </w:r>
    </w:p>
    <w:p>
      <w:pPr>
        <w:pStyle w:val="style0"/>
        <w:ind w:left="360"/>
        <w:rPr>
          <w:rFonts w:ascii="Times New Roman" w:cs="Times New Roman" w:hAnsi="Times New Roman"/>
          <w:sz w:val="24"/>
          <w:szCs w:val="24"/>
        </w:rPr>
      </w:pPr>
      <w:r>
        <w:rPr>
          <w:rFonts w:ascii="Times New Roman" w:cs="Times New Roman" w:hAnsi="Times New Roman"/>
          <w:sz w:val="24"/>
          <w:szCs w:val="24"/>
        </w:rPr>
        <w:t>Furthermore</w:t>
      </w:r>
      <w:r>
        <w:rPr>
          <w:rFonts w:ascii="Times New Roman" w:cs="Times New Roman" w:hAnsi="Times New Roman"/>
          <w:sz w:val="20"/>
          <w:szCs w:val="20"/>
        </w:rPr>
        <w:t xml:space="preserve">, </w:t>
      </w:r>
      <w:r>
        <w:rPr>
          <w:rFonts w:ascii="Times New Roman" w:cs="Times New Roman" w:hAnsi="Times New Roman"/>
          <w:sz w:val="24"/>
          <w:szCs w:val="24"/>
        </w:rPr>
        <w:t>Matters relating to election petition, should be commenced by originating summons, where it is premised on whether a provision of Electoral act has been violated. Where it involves allegation of fraud, corruption, election malpractices it ought to be commenced by writing summons.</w:t>
      </w:r>
    </w:p>
    <w:p>
      <w:pPr>
        <w:pStyle w:val="style0"/>
        <w:ind w:left="360"/>
        <w:rPr>
          <w:rFonts w:ascii="Times New Roman" w:cs="Times New Roman" w:hAnsi="Times New Roman"/>
          <w:i/>
          <w:sz w:val="24"/>
          <w:szCs w:val="24"/>
        </w:rPr>
      </w:pPr>
      <w:r>
        <w:rPr>
          <w:rFonts w:ascii="Times New Roman" w:cs="Times New Roman" w:hAnsi="Times New Roman"/>
          <w:b/>
          <w:sz w:val="24"/>
          <w:szCs w:val="24"/>
          <w:u w:val="single"/>
        </w:rPr>
        <w:t>Originating Motion;</w:t>
      </w:r>
      <w:r>
        <w:rPr>
          <w:rFonts w:ascii="Times New Roman" w:cs="Times New Roman" w:hAnsi="Times New Roman"/>
          <w:sz w:val="24"/>
          <w:szCs w:val="24"/>
        </w:rPr>
        <w:t xml:space="preserve"> </w:t>
      </w:r>
      <w:r>
        <w:rPr>
          <w:rFonts w:ascii="Times New Roman" w:cs="Times New Roman" w:hAnsi="Times New Roman"/>
          <w:sz w:val="24"/>
          <w:szCs w:val="24"/>
        </w:rPr>
        <w:t>T</w:t>
      </w:r>
      <w:r>
        <w:rPr>
          <w:rFonts w:ascii="Times New Roman" w:cs="Times New Roman" w:hAnsi="Times New Roman"/>
          <w:sz w:val="24"/>
          <w:szCs w:val="24"/>
        </w:rPr>
        <w:t>his</w:t>
      </w:r>
      <w:r>
        <w:rPr>
          <w:rFonts w:ascii="Times New Roman" w:cs="Times New Roman" w:hAnsi="Times New Roman"/>
          <w:sz w:val="24"/>
          <w:szCs w:val="24"/>
        </w:rPr>
        <w:t xml:space="preserve"> is an application or motion that co</w:t>
      </w:r>
      <w:r>
        <w:rPr>
          <w:rFonts w:ascii="Times New Roman" w:cs="Times New Roman" w:hAnsi="Times New Roman"/>
          <w:sz w:val="24"/>
          <w:szCs w:val="24"/>
        </w:rPr>
        <w:t xml:space="preserve">mmences a proceeding in a court. Pursuant to </w:t>
      </w:r>
      <w:r>
        <w:rPr>
          <w:rFonts w:ascii="Times New Roman" w:cs="Times New Roman" w:hAnsi="Times New Roman"/>
          <w:i/>
          <w:sz w:val="24"/>
          <w:szCs w:val="24"/>
        </w:rPr>
        <w:t>Order 2 Rule 2 (3) of the Federal High Court (Civil Procedure</w:t>
      </w:r>
      <w:r>
        <w:rPr>
          <w:rFonts w:ascii="Times New Roman" w:cs="Times New Roman" w:hAnsi="Times New Roman"/>
          <w:i/>
          <w:sz w:val="24"/>
          <w:szCs w:val="24"/>
          <w:lang w:val="en-GB"/>
        </w:rPr>
        <w:t>)</w:t>
      </w:r>
      <w:r>
        <w:rPr>
          <w:rFonts w:ascii="Times New Roman" w:cs="Times New Roman" w:hAnsi="Times New Roman"/>
          <w:i/>
          <w:sz w:val="24"/>
          <w:szCs w:val="24"/>
        </w:rPr>
        <w:t xml:space="preserve"> Rules</w:t>
      </w:r>
      <w:r>
        <w:rPr>
          <w:rFonts w:ascii="Times New Roman" w:cs="Times New Roman" w:hAnsi="Times New Roman"/>
          <w:i/>
          <w:sz w:val="24"/>
          <w:szCs w:val="24"/>
          <w:lang w:val="en-GB"/>
        </w:rPr>
        <w:t xml:space="preserve"> </w:t>
      </w:r>
      <w:r>
        <w:rPr>
          <w:rFonts w:ascii="Times New Roman" w:cs="Times New Roman" w:hAnsi="Times New Roman"/>
          <w:i/>
          <w:sz w:val="24"/>
          <w:szCs w:val="24"/>
        </w:rPr>
        <w:t>2000, proceedings may be begun by originating motion or petition where by these rules or under any written law the proceedings in question are required or authorized to be so begun but not otherwise.</w:t>
      </w:r>
    </w:p>
    <w:p>
      <w:pPr>
        <w:pStyle w:val="style0"/>
        <w:ind w:left="360"/>
        <w:rPr>
          <w:rFonts w:ascii="Times New Roman" w:cs="Times New Roman" w:hAnsi="Times New Roman"/>
          <w:sz w:val="24"/>
          <w:szCs w:val="24"/>
        </w:rPr>
      </w:pPr>
      <w:r>
        <w:rPr>
          <w:rFonts w:ascii="Times New Roman" w:cs="Times New Roman" w:hAnsi="Times New Roman"/>
          <w:sz w:val="24"/>
          <w:szCs w:val="24"/>
        </w:rPr>
        <w:t>Originat</w:t>
      </w:r>
      <w:r>
        <w:rPr>
          <w:rFonts w:ascii="Times New Roman" w:cs="Times New Roman" w:hAnsi="Times New Roman"/>
          <w:sz w:val="24"/>
          <w:szCs w:val="24"/>
        </w:rPr>
        <w:t>ing motion is used only when provided for by a statute or a rule of court. Examples of actions to be commenced by Originating Motion are;</w:t>
      </w:r>
    </w:p>
    <w:p>
      <w:pPr>
        <w:pStyle w:val="style179"/>
        <w:numPr>
          <w:ilvl w:val="0"/>
          <w:numId w:val="16"/>
        </w:numPr>
        <w:rPr>
          <w:rFonts w:ascii="Times New Roman" w:cs="Times New Roman" w:hAnsi="Times New Roman"/>
          <w:sz w:val="24"/>
          <w:szCs w:val="24"/>
        </w:rPr>
      </w:pPr>
      <w:r>
        <w:rPr>
          <w:rFonts w:ascii="Times New Roman" w:cs="Times New Roman" w:hAnsi="Times New Roman"/>
          <w:sz w:val="24"/>
          <w:szCs w:val="24"/>
        </w:rPr>
        <w:t>Application for habeas corpus</w:t>
      </w:r>
    </w:p>
    <w:p>
      <w:pPr>
        <w:pStyle w:val="style179"/>
        <w:numPr>
          <w:ilvl w:val="0"/>
          <w:numId w:val="16"/>
        </w:numPr>
        <w:rPr>
          <w:rFonts w:ascii="Times New Roman" w:cs="Times New Roman" w:hAnsi="Times New Roman"/>
          <w:sz w:val="24"/>
          <w:szCs w:val="24"/>
        </w:rPr>
      </w:pPr>
      <w:r>
        <w:rPr>
          <w:rFonts w:ascii="Times New Roman" w:cs="Times New Roman" w:hAnsi="Times New Roman"/>
          <w:sz w:val="24"/>
          <w:szCs w:val="24"/>
        </w:rPr>
        <w:t>Order of mandamus</w:t>
      </w:r>
    </w:p>
    <w:p>
      <w:pPr>
        <w:pStyle w:val="style179"/>
        <w:numPr>
          <w:ilvl w:val="0"/>
          <w:numId w:val="16"/>
        </w:numPr>
        <w:rPr>
          <w:rFonts w:ascii="Times New Roman" w:cs="Times New Roman" w:hAnsi="Times New Roman"/>
          <w:sz w:val="24"/>
          <w:szCs w:val="24"/>
        </w:rPr>
      </w:pPr>
      <w:r>
        <w:rPr>
          <w:rFonts w:ascii="Times New Roman" w:cs="Times New Roman" w:hAnsi="Times New Roman"/>
          <w:sz w:val="24"/>
          <w:szCs w:val="24"/>
        </w:rPr>
        <w:t>Prohibition or Certiorari</w:t>
      </w:r>
    </w:p>
    <w:p>
      <w:pPr>
        <w:pStyle w:val="style179"/>
        <w:numPr>
          <w:ilvl w:val="0"/>
          <w:numId w:val="16"/>
        </w:numPr>
        <w:rPr>
          <w:rFonts w:ascii="Times New Roman" w:cs="Times New Roman" w:hAnsi="Times New Roman"/>
          <w:sz w:val="24"/>
          <w:szCs w:val="24"/>
        </w:rPr>
      </w:pPr>
      <w:r>
        <w:rPr>
          <w:rFonts w:ascii="Times New Roman" w:cs="Times New Roman" w:hAnsi="Times New Roman"/>
          <w:sz w:val="24"/>
          <w:szCs w:val="24"/>
        </w:rPr>
        <w:t>Application for Judicial Review</w:t>
      </w:r>
    </w:p>
    <w:p>
      <w:pPr>
        <w:pStyle w:val="style179"/>
        <w:numPr>
          <w:ilvl w:val="0"/>
          <w:numId w:val="16"/>
        </w:numPr>
        <w:rPr>
          <w:rFonts w:ascii="Times New Roman" w:cs="Times New Roman" w:hAnsi="Times New Roman"/>
          <w:sz w:val="24"/>
          <w:szCs w:val="24"/>
        </w:rPr>
      </w:pPr>
      <w:r>
        <w:rPr>
          <w:rFonts w:ascii="Times New Roman" w:cs="Times New Roman" w:hAnsi="Times New Roman"/>
          <w:sz w:val="24"/>
          <w:szCs w:val="24"/>
        </w:rPr>
        <w:t>Action for the enforcement of fundamental rights under the Fundamental Rights Enforcement Procedure Rules</w:t>
      </w:r>
      <w:r>
        <w:rPr>
          <w:rFonts w:ascii="Times New Roman" w:cs="Times New Roman" w:hAnsi="Times New Roman"/>
          <w:sz w:val="24"/>
          <w:szCs w:val="24"/>
        </w:rPr>
        <w:t xml:space="preserve"> 2009</w:t>
      </w:r>
    </w:p>
    <w:p>
      <w:pPr>
        <w:pStyle w:val="style179"/>
        <w:numPr>
          <w:ilvl w:val="0"/>
          <w:numId w:val="16"/>
        </w:numPr>
        <w:rPr>
          <w:rFonts w:ascii="Times New Roman" w:cs="Times New Roman" w:hAnsi="Times New Roman"/>
          <w:sz w:val="24"/>
          <w:szCs w:val="24"/>
        </w:rPr>
      </w:pPr>
      <w:r>
        <w:rPr>
          <w:rFonts w:ascii="Times New Roman" w:cs="Times New Roman" w:hAnsi="Times New Roman"/>
          <w:sz w:val="24"/>
          <w:szCs w:val="24"/>
        </w:rPr>
        <w:t>Human rights action</w:t>
      </w:r>
    </w:p>
    <w:p>
      <w:pPr>
        <w:pStyle w:val="style179"/>
        <w:numPr>
          <w:ilvl w:val="0"/>
          <w:numId w:val="16"/>
        </w:numPr>
        <w:rPr>
          <w:rFonts w:ascii="Times New Roman" w:cs="Times New Roman" w:hAnsi="Times New Roman"/>
          <w:sz w:val="24"/>
          <w:szCs w:val="24"/>
        </w:rPr>
      </w:pPr>
      <w:r>
        <w:rPr>
          <w:rFonts w:ascii="Times New Roman" w:cs="Times New Roman" w:hAnsi="Times New Roman"/>
          <w:sz w:val="24"/>
          <w:szCs w:val="24"/>
        </w:rPr>
        <w:t>Wrong cause of action; taking up a case and using the wrong application procedure</w:t>
      </w:r>
    </w:p>
    <w:p>
      <w:pPr>
        <w:pStyle w:val="style0"/>
        <w:ind w:left="720"/>
        <w:rPr>
          <w:rFonts w:ascii="Times New Roman" w:cs="Times New Roman" w:hAnsi="Times New Roman"/>
          <w:sz w:val="24"/>
          <w:szCs w:val="24"/>
        </w:rPr>
      </w:pPr>
      <w:r>
        <w:rPr>
          <w:rFonts w:ascii="Times New Roman" w:cs="Times New Roman" w:hAnsi="Times New Roman"/>
          <w:sz w:val="24"/>
          <w:szCs w:val="24"/>
        </w:rPr>
        <w:t>Furthermore, where a statute provides that action be commenced by application but does not specifically provide the procedure, originating motion should be used.</w:t>
      </w:r>
    </w:p>
    <w:p>
      <w:pPr>
        <w:pStyle w:val="style0"/>
        <w:ind w:left="360"/>
        <w:rPr>
          <w:rFonts w:ascii="Times New Roman" w:cs="Times New Roman" w:hAnsi="Times New Roman"/>
          <w:i/>
          <w:sz w:val="24"/>
          <w:szCs w:val="24"/>
        </w:rPr>
      </w:pPr>
      <w:r>
        <w:rPr>
          <w:rFonts w:ascii="Times New Roman" w:cs="Times New Roman" w:hAnsi="Times New Roman"/>
          <w:b/>
          <w:sz w:val="24"/>
          <w:szCs w:val="24"/>
          <w:u w:val="single"/>
        </w:rPr>
        <w:t>Petition;</w:t>
      </w:r>
      <w:r>
        <w:rPr>
          <w:rFonts w:ascii="Times New Roman" w:cs="Times New Roman" w:hAnsi="Times New Roman"/>
          <w:b/>
          <w:sz w:val="24"/>
          <w:szCs w:val="24"/>
        </w:rPr>
        <w:t xml:space="preserve"> </w:t>
      </w:r>
      <w:r>
        <w:rPr>
          <w:rFonts w:ascii="Times New Roman" w:cs="Times New Roman" w:hAnsi="Times New Roman"/>
          <w:sz w:val="24"/>
          <w:szCs w:val="24"/>
        </w:rPr>
        <w:t xml:space="preserve">A </w:t>
      </w:r>
      <w:r>
        <w:rPr>
          <w:rFonts w:ascii="Times New Roman" w:cs="Times New Roman" w:hAnsi="Times New Roman"/>
          <w:sz w:val="24"/>
          <w:szCs w:val="24"/>
        </w:rPr>
        <w:t>petition in law</w:t>
      </w:r>
      <w:r>
        <w:rPr>
          <w:rFonts w:ascii="Times New Roman" w:cs="Times New Roman" w:hAnsi="Times New Roman"/>
          <w:sz w:val="24"/>
          <w:szCs w:val="24"/>
        </w:rPr>
        <w:t xml:space="preserve"> is a formal application made to a court in writing that requests action on a certain matter. It is a legal document formally requesting a court order. As stated earlier </w:t>
      </w:r>
      <w:r>
        <w:rPr>
          <w:rFonts w:ascii="Times New Roman" w:cs="Times New Roman" w:hAnsi="Times New Roman"/>
          <w:i/>
          <w:sz w:val="24"/>
          <w:szCs w:val="24"/>
        </w:rPr>
        <w:t>Order 2 Rule 2 (3) of the Federal High Court (Civil Procedure</w:t>
      </w:r>
      <w:r>
        <w:rPr>
          <w:rFonts w:ascii="Times New Roman" w:cs="Times New Roman" w:hAnsi="Times New Roman"/>
          <w:i/>
          <w:sz w:val="24"/>
          <w:szCs w:val="24"/>
          <w:lang w:val="en-GB"/>
        </w:rPr>
        <w:t xml:space="preserve">) </w:t>
      </w:r>
      <w:r>
        <w:rPr>
          <w:rFonts w:ascii="Times New Roman" w:cs="Times New Roman" w:hAnsi="Times New Roman"/>
          <w:i/>
          <w:sz w:val="24"/>
          <w:szCs w:val="24"/>
        </w:rPr>
        <w:t>Rules</w:t>
      </w:r>
      <w:r>
        <w:rPr>
          <w:rFonts w:ascii="Times New Roman" w:cs="Times New Roman" w:hAnsi="Times New Roman"/>
          <w:i/>
          <w:sz w:val="24"/>
          <w:szCs w:val="24"/>
          <w:lang w:val="en-GB"/>
        </w:rPr>
        <w:t xml:space="preserve"> </w:t>
      </w:r>
      <w:r>
        <w:rPr>
          <w:rFonts w:ascii="Times New Roman" w:cs="Times New Roman" w:hAnsi="Times New Roman"/>
          <w:i/>
          <w:sz w:val="24"/>
          <w:szCs w:val="24"/>
        </w:rPr>
        <w:t>2000,</w:t>
      </w:r>
      <w:r>
        <w:rPr>
          <w:rFonts w:ascii="Times New Roman" w:cs="Times New Roman" w:hAnsi="Times New Roman"/>
          <w:i/>
          <w:sz w:val="24"/>
          <w:szCs w:val="24"/>
        </w:rPr>
        <w:t xml:space="preserve"> </w:t>
      </w:r>
      <w:r>
        <w:rPr>
          <w:rFonts w:ascii="Times New Roman" w:cs="Times New Roman" w:hAnsi="Times New Roman"/>
          <w:i/>
          <w:sz w:val="24"/>
          <w:szCs w:val="24"/>
        </w:rPr>
        <w:t>proceedings may be begun by originating motion or petition where by these rules or under any written law the proceedings in question are required or authorized to be so begun but not otherwise.</w:t>
      </w:r>
    </w:p>
    <w:p>
      <w:pPr>
        <w:pStyle w:val="style0"/>
        <w:ind w:left="360"/>
        <w:rPr>
          <w:rFonts w:ascii="Times New Roman" w:cs="Times New Roman" w:hAnsi="Times New Roman"/>
          <w:sz w:val="24"/>
          <w:szCs w:val="24"/>
        </w:rPr>
      </w:pPr>
      <w:r>
        <w:rPr>
          <w:rFonts w:ascii="Times New Roman" w:cs="Times New Roman" w:hAnsi="Times New Roman"/>
          <w:sz w:val="24"/>
          <w:szCs w:val="24"/>
        </w:rPr>
        <w:t>It</w:t>
      </w:r>
      <w:r>
        <w:rPr>
          <w:rFonts w:ascii="Times New Roman" w:cs="Times New Roman" w:hAnsi="Times New Roman"/>
          <w:sz w:val="24"/>
          <w:szCs w:val="24"/>
        </w:rPr>
        <w:t xml:space="preserve"> is a written application made to court setting out a party’s case. it is also only used where a statute</w:t>
      </w:r>
      <w:r>
        <w:rPr>
          <w:rFonts w:ascii="Times New Roman" w:cs="Times New Roman" w:hAnsi="Times New Roman"/>
          <w:sz w:val="24"/>
          <w:szCs w:val="24"/>
        </w:rPr>
        <w:t xml:space="preserve"> or rule of court provides for </w:t>
      </w:r>
      <w:r>
        <w:rPr>
          <w:rFonts w:ascii="Times New Roman" w:cs="Times New Roman" w:hAnsi="Times New Roman"/>
          <w:sz w:val="24"/>
          <w:szCs w:val="24"/>
        </w:rPr>
        <w:t>its use.</w:t>
      </w:r>
      <w:r>
        <w:rPr>
          <w:rFonts w:ascii="Times New Roman" w:cs="Times New Roman" w:hAnsi="Times New Roman"/>
          <w:sz w:val="24"/>
          <w:szCs w:val="24"/>
        </w:rPr>
        <w:t xml:space="preserve"> </w:t>
      </w:r>
      <w:r>
        <w:rPr>
          <w:rFonts w:ascii="Times New Roman" w:cs="Times New Roman" w:hAnsi="Times New Roman"/>
          <w:sz w:val="24"/>
          <w:szCs w:val="24"/>
        </w:rPr>
        <w:t>Example of actions commenced by petitions include;</w:t>
      </w:r>
    </w:p>
    <w:p>
      <w:pPr>
        <w:pStyle w:val="style179"/>
        <w:numPr>
          <w:ilvl w:val="0"/>
          <w:numId w:val="20"/>
        </w:numPr>
        <w:rPr>
          <w:rFonts w:ascii="Times New Roman" w:cs="Times New Roman" w:hAnsi="Times New Roman"/>
          <w:sz w:val="24"/>
          <w:szCs w:val="24"/>
        </w:rPr>
      </w:pPr>
      <w:r>
        <w:rPr>
          <w:rFonts w:ascii="Times New Roman" w:cs="Times New Roman" w:hAnsi="Times New Roman"/>
          <w:sz w:val="24"/>
          <w:szCs w:val="24"/>
        </w:rPr>
        <w:t>Matrimonial proceedings for Divorce</w:t>
      </w:r>
    </w:p>
    <w:p>
      <w:pPr>
        <w:pStyle w:val="style179"/>
        <w:numPr>
          <w:ilvl w:val="0"/>
          <w:numId w:val="20"/>
        </w:numPr>
        <w:rPr>
          <w:rFonts w:ascii="Times New Roman" w:cs="Times New Roman" w:hAnsi="Times New Roman"/>
          <w:sz w:val="24"/>
          <w:szCs w:val="24"/>
        </w:rPr>
      </w:pPr>
      <w:r>
        <w:rPr>
          <w:rFonts w:ascii="Times New Roman" w:cs="Times New Roman" w:hAnsi="Times New Roman"/>
          <w:sz w:val="24"/>
          <w:szCs w:val="24"/>
        </w:rPr>
        <w:t>Winding up of companies for its inability to pay its debts in a Federal High Court.</w:t>
      </w:r>
    </w:p>
    <w:p>
      <w:pPr>
        <w:pStyle w:val="style179"/>
        <w:numPr>
          <w:ilvl w:val="0"/>
          <w:numId w:val="20"/>
        </w:numPr>
        <w:rPr>
          <w:rFonts w:ascii="Times New Roman" w:cs="Times New Roman" w:hAnsi="Times New Roman"/>
          <w:sz w:val="24"/>
          <w:szCs w:val="24"/>
        </w:rPr>
      </w:pPr>
      <w:r>
        <w:rPr>
          <w:rFonts w:ascii="Times New Roman" w:cs="Times New Roman" w:hAnsi="Times New Roman"/>
          <w:sz w:val="24"/>
          <w:szCs w:val="24"/>
        </w:rPr>
        <w:t>Elections (election petitions)</w:t>
      </w:r>
    </w:p>
    <w:p>
      <w:pPr>
        <w:pStyle w:val="style0"/>
        <w:rPr>
          <w:rFonts w:ascii="Times New Roman" w:cs="Times New Roman" w:hAnsi="Times New Roman"/>
          <w:sz w:val="24"/>
          <w:szCs w:val="24"/>
        </w:rPr>
      </w:pPr>
      <w:r>
        <w:rPr>
          <w:rFonts w:ascii="Times New Roman" w:cs="Times New Roman" w:hAnsi="Times New Roman"/>
          <w:sz w:val="24"/>
          <w:szCs w:val="24"/>
        </w:rPr>
        <w:t>In conclusion, w</w:t>
      </w:r>
      <w:r>
        <w:rPr>
          <w:rFonts w:ascii="Times New Roman" w:cs="Times New Roman" w:hAnsi="Times New Roman"/>
          <w:sz w:val="24"/>
          <w:szCs w:val="24"/>
        </w:rPr>
        <w:t>here an action is commenced by a Writ or other originating process such as originating summons, motion or a petition it usually co</w:t>
      </w:r>
      <w:r>
        <w:rPr>
          <w:rFonts w:ascii="Times New Roman" w:cs="Times New Roman" w:hAnsi="Times New Roman"/>
          <w:sz w:val="24"/>
          <w:szCs w:val="24"/>
        </w:rPr>
        <w:t xml:space="preserve">ntains </w:t>
      </w:r>
      <w:r>
        <w:rPr>
          <w:rFonts w:ascii="Times New Roman" w:cs="Times New Roman" w:hAnsi="Times New Roman"/>
          <w:sz w:val="24"/>
          <w:szCs w:val="24"/>
        </w:rPr>
        <w:t>the follo</w:t>
      </w:r>
      <w:r>
        <w:rPr>
          <w:rFonts w:ascii="Times New Roman" w:cs="Times New Roman" w:hAnsi="Times New Roman"/>
          <w:sz w:val="24"/>
          <w:szCs w:val="24"/>
        </w:rPr>
        <w:t>w</w:t>
      </w:r>
      <w:r>
        <w:rPr>
          <w:rFonts w:ascii="Times New Roman" w:cs="Times New Roman" w:hAnsi="Times New Roman"/>
          <w:sz w:val="24"/>
          <w:szCs w:val="24"/>
        </w:rPr>
        <w:t xml:space="preserve">ing indorsements or </w:t>
      </w:r>
      <w:r>
        <w:rPr>
          <w:rFonts w:ascii="Times New Roman" w:cs="Times New Roman" w:hAnsi="Times New Roman"/>
          <w:sz w:val="24"/>
          <w:szCs w:val="24"/>
        </w:rPr>
        <w:t>information;</w:t>
      </w:r>
    </w:p>
    <w:p>
      <w:pPr>
        <w:pStyle w:val="style179"/>
        <w:numPr>
          <w:ilvl w:val="0"/>
          <w:numId w:val="23"/>
        </w:numPr>
        <w:rPr>
          <w:rFonts w:ascii="Times New Roman" w:cs="Times New Roman" w:hAnsi="Times New Roman"/>
          <w:sz w:val="24"/>
          <w:szCs w:val="24"/>
        </w:rPr>
      </w:pPr>
      <w:r>
        <w:rPr>
          <w:rFonts w:ascii="Times New Roman" w:cs="Times New Roman" w:hAnsi="Times New Roman"/>
          <w:sz w:val="24"/>
          <w:szCs w:val="24"/>
        </w:rPr>
        <w:t>Names of the parties to the suit, that is;</w:t>
      </w:r>
    </w:p>
    <w:p>
      <w:pPr>
        <w:pStyle w:val="style179"/>
        <w:numPr>
          <w:ilvl w:val="0"/>
          <w:numId w:val="24"/>
        </w:numPr>
        <w:rPr>
          <w:rFonts w:ascii="Times New Roman" w:cs="Times New Roman" w:hAnsi="Times New Roman"/>
          <w:sz w:val="24"/>
          <w:szCs w:val="24"/>
        </w:rPr>
      </w:pPr>
      <w:r>
        <w:rPr>
          <w:rFonts w:ascii="Times New Roman" w:cs="Times New Roman" w:hAnsi="Times New Roman"/>
          <w:sz w:val="24"/>
          <w:szCs w:val="24"/>
        </w:rPr>
        <w:t>The name of the plaintiff or claimant and his address</w:t>
      </w:r>
    </w:p>
    <w:p>
      <w:pPr>
        <w:pStyle w:val="style179"/>
        <w:numPr>
          <w:ilvl w:val="0"/>
          <w:numId w:val="24"/>
        </w:numPr>
        <w:rPr>
          <w:rFonts w:ascii="Times New Roman" w:cs="Times New Roman" w:hAnsi="Times New Roman"/>
          <w:sz w:val="24"/>
          <w:szCs w:val="24"/>
        </w:rPr>
      </w:pPr>
      <w:r>
        <w:rPr>
          <w:rFonts w:ascii="Times New Roman" w:cs="Times New Roman" w:hAnsi="Times New Roman"/>
          <w:sz w:val="24"/>
          <w:szCs w:val="24"/>
        </w:rPr>
        <w:t>Name of the defendant and his address; and</w:t>
      </w:r>
    </w:p>
    <w:p>
      <w:pPr>
        <w:pStyle w:val="style179"/>
        <w:numPr>
          <w:ilvl w:val="0"/>
          <w:numId w:val="24"/>
        </w:numPr>
        <w:rPr>
          <w:rFonts w:ascii="Times New Roman" w:cs="Times New Roman" w:hAnsi="Times New Roman"/>
          <w:sz w:val="24"/>
          <w:szCs w:val="24"/>
        </w:rPr>
      </w:pPr>
      <w:r>
        <w:rPr>
          <w:rFonts w:ascii="Times New Roman" w:cs="Times New Roman" w:hAnsi="Times New Roman"/>
          <w:sz w:val="24"/>
          <w:szCs w:val="24"/>
        </w:rPr>
        <w:t>Name of the plaintiff’s solicitor and his business address for service of court processes.</w:t>
      </w:r>
    </w:p>
    <w:p>
      <w:pPr>
        <w:pStyle w:val="style179"/>
        <w:numPr>
          <w:ilvl w:val="0"/>
          <w:numId w:val="23"/>
        </w:numPr>
        <w:rPr>
          <w:rFonts w:ascii="Times New Roman" w:cs="Times New Roman" w:hAnsi="Times New Roman"/>
          <w:sz w:val="24"/>
          <w:szCs w:val="24"/>
        </w:rPr>
      </w:pPr>
      <w:r>
        <w:rPr>
          <w:rFonts w:ascii="Times New Roman" w:cs="Times New Roman" w:hAnsi="Times New Roman"/>
          <w:sz w:val="24"/>
          <w:szCs w:val="24"/>
        </w:rPr>
        <w:t>An indorsement of the claim against the defendant. A writ to be served on the defendant personally, the life of the writ is usually twelve (12) months.</w:t>
      </w:r>
    </w:p>
    <w:p>
      <w:pPr>
        <w:pStyle w:val="style0"/>
        <w:ind w:left="720"/>
        <w:rPr>
          <w:rFonts w:ascii="Times New Roman" w:cs="Times New Roman" w:hAnsi="Times New Roman"/>
          <w:sz w:val="24"/>
          <w:szCs w:val="24"/>
        </w:rPr>
      </w:pPr>
    </w:p>
    <w:p>
      <w:pPr>
        <w:pStyle w:val="style0"/>
        <w:ind w:left="720"/>
        <w:rPr>
          <w:rFonts w:ascii="Times New Roman" w:cs="Times New Roman" w:hAnsi="Times New Roman"/>
          <w:sz w:val="24"/>
          <w:szCs w:val="24"/>
        </w:rPr>
      </w:pPr>
    </w:p>
    <w:p>
      <w:pPr>
        <w:pStyle w:val="style0"/>
        <w:ind w:left="720"/>
        <w:rPr>
          <w:rFonts w:ascii="Times New Roman" w:cs="Times New Roman" w:hAnsi="Times New Roman"/>
          <w:sz w:val="24"/>
          <w:szCs w:val="24"/>
        </w:rPr>
      </w:pPr>
    </w:p>
    <w:p>
      <w:pPr>
        <w:pStyle w:val="style0"/>
        <w:ind w:left="720"/>
        <w:rPr>
          <w:rFonts w:ascii="Times New Roman" w:cs="Times New Roman" w:hAnsi="Times New Roman"/>
          <w:sz w:val="24"/>
          <w:szCs w:val="24"/>
        </w:rPr>
      </w:pPr>
    </w:p>
    <w:p>
      <w:pPr>
        <w:pStyle w:val="style0"/>
        <w:ind w:left="720"/>
        <w:rPr>
          <w:rFonts w:ascii="Times New Roman" w:cs="Times New Roman" w:hAnsi="Times New Roman"/>
          <w:sz w:val="24"/>
          <w:szCs w:val="24"/>
        </w:rPr>
      </w:pPr>
    </w:p>
    <w:p>
      <w:pPr>
        <w:pStyle w:val="style0"/>
        <w:ind w:left="720"/>
        <w:rPr>
          <w:rFonts w:ascii="Times New Roman" w:cs="Times New Roman" w:hAnsi="Times New Roman"/>
          <w:sz w:val="24"/>
          <w:szCs w:val="24"/>
        </w:rPr>
      </w:pPr>
    </w:p>
    <w:p>
      <w:pPr>
        <w:pStyle w:val="style0"/>
        <w:ind w:left="720"/>
        <w:rPr>
          <w:rFonts w:ascii="Times New Roman" w:cs="Times New Roman" w:hAnsi="Times New Roman"/>
          <w:sz w:val="24"/>
          <w:szCs w:val="24"/>
        </w:rPr>
      </w:pPr>
    </w:p>
    <w:p>
      <w:pPr>
        <w:pStyle w:val="style0"/>
        <w:ind w:left="720"/>
        <w:rPr>
          <w:rFonts w:ascii="Times New Roman" w:cs="Times New Roman" w:hAnsi="Times New Roman"/>
          <w:sz w:val="24"/>
          <w:szCs w:val="24"/>
        </w:rPr>
      </w:pPr>
    </w:p>
    <w:p>
      <w:pPr>
        <w:pStyle w:val="style0"/>
        <w:ind w:left="720"/>
        <w:rPr>
          <w:rFonts w:ascii="Times New Roman" w:cs="Times New Roman" w:hAnsi="Times New Roman"/>
          <w:sz w:val="24"/>
          <w:szCs w:val="24"/>
        </w:rPr>
      </w:pPr>
    </w:p>
    <w:p>
      <w:pPr>
        <w:pStyle w:val="style1"/>
        <w:rPr/>
      </w:pPr>
    </w:p>
    <w:p>
      <w:pPr>
        <w:pStyle w:val="style1"/>
        <w:rPr/>
      </w:pPr>
    </w:p>
    <w:p>
      <w:pPr>
        <w:pStyle w:val="style1"/>
        <w:rPr/>
      </w:pPr>
    </w:p>
    <w:p>
      <w:pPr>
        <w:pStyle w:val="style1"/>
        <w:rPr/>
      </w:pPr>
      <w:r>
        <w:t>References</w:t>
      </w:r>
    </w:p>
    <w:p>
      <w:pPr>
        <w:pStyle w:val="style0"/>
        <w:rPr/>
      </w:pPr>
      <w:r>
        <w:rPr/>
        <w:fldChar w:fldCharType="begin"/>
      </w:r>
      <w:r>
        <w:instrText xml:space="preserve"> HYPERLINK "https://dictionary.cambridge.org" </w:instrText>
      </w:r>
      <w:r>
        <w:rPr/>
        <w:fldChar w:fldCharType="separate"/>
      </w:r>
      <w:r>
        <w:rPr>
          <w:rStyle w:val="style85"/>
        </w:rPr>
        <w:t>https://dictionary.cambridge.org</w:t>
      </w:r>
      <w:r>
        <w:rPr/>
        <w:fldChar w:fldCharType="end"/>
      </w:r>
    </w:p>
    <w:p>
      <w:pPr>
        <w:pStyle w:val="style0"/>
        <w:rPr/>
      </w:pPr>
      <w:r>
        <w:rPr/>
        <w:fldChar w:fldCharType="begin"/>
      </w:r>
      <w:r>
        <w:instrText xml:space="preserve"> HYPERLINK "https://www.resolutionlawng.com" </w:instrText>
      </w:r>
      <w:r>
        <w:rPr/>
        <w:fldChar w:fldCharType="separate"/>
      </w:r>
      <w:r>
        <w:rPr>
          <w:rStyle w:val="style85"/>
        </w:rPr>
        <w:t>https://www.resolutionlawng.com</w:t>
      </w:r>
      <w:r>
        <w:rPr/>
        <w:fldChar w:fldCharType="end"/>
      </w:r>
    </w:p>
    <w:p>
      <w:pPr>
        <w:pStyle w:val="style0"/>
        <w:rPr/>
      </w:pPr>
      <w:r>
        <w:rPr/>
        <w:fldChar w:fldCharType="begin"/>
      </w:r>
      <w:r>
        <w:instrText xml:space="preserve"> HYPERLINK "http://www.lawpavillionpersonal.com" </w:instrText>
      </w:r>
      <w:r>
        <w:rPr/>
        <w:fldChar w:fldCharType="separate"/>
      </w:r>
      <w:r>
        <w:rPr>
          <w:rStyle w:val="style85"/>
        </w:rPr>
        <w:t>www.lawpavillionpersonal.com</w:t>
      </w:r>
      <w:r>
        <w:rPr/>
        <w:fldChar w:fldCharType="end"/>
      </w:r>
    </w:p>
    <w:p>
      <w:pPr>
        <w:pStyle w:val="style0"/>
        <w:rPr/>
      </w:pPr>
      <w:r>
        <w:rPr/>
        <w:fldChar w:fldCharType="begin"/>
      </w:r>
      <w:r>
        <w:instrText xml:space="preserve"> HYPERLINK "https://www.investopedia.com" </w:instrText>
      </w:r>
      <w:r>
        <w:rPr/>
        <w:fldChar w:fldCharType="separate"/>
      </w:r>
      <w:r>
        <w:rPr>
          <w:rStyle w:val="style85"/>
        </w:rPr>
        <w:t>https://www.investopedia.com</w:t>
      </w:r>
      <w:r>
        <w:rPr/>
        <w:fldChar w:fldCharType="end"/>
      </w:r>
    </w:p>
    <w:p>
      <w:pPr>
        <w:pStyle w:val="style0"/>
        <w:rPr/>
      </w:pPr>
      <w:r>
        <w:rPr/>
        <w:fldChar w:fldCharType="begin"/>
      </w:r>
      <w:r>
        <w:instrText xml:space="preserve"> HYPERLINK "http://www.nigeria-law.org" </w:instrText>
      </w:r>
      <w:r>
        <w:rPr/>
        <w:fldChar w:fldCharType="separate"/>
      </w:r>
      <w:r>
        <w:rPr>
          <w:rStyle w:val="style85"/>
        </w:rPr>
        <w:t>www.nigeria-law.org</w:t>
      </w:r>
      <w:r>
        <w:rPr/>
        <w:fldChar w:fldCharType="end"/>
      </w:r>
    </w:p>
    <w:p>
      <w:pPr>
        <w:pStyle w:val="style0"/>
        <w:rPr/>
      </w:pPr>
      <w:r>
        <w:t xml:space="preserve"> Ese </w:t>
      </w:r>
      <w:r>
        <w:t>Malemi</w:t>
      </w:r>
      <w:r>
        <w:t xml:space="preserve"> “T</w:t>
      </w:r>
      <w:r>
        <w:t>he Nigerian Legal S</w:t>
      </w:r>
      <w:r>
        <w:t>ystem” pgs. 449,451-458</w:t>
      </w:r>
    </w:p>
    <w:p>
      <w:pPr>
        <w:pStyle w:val="style0"/>
        <w:rPr/>
      </w:pPr>
      <w:r>
        <w:t xml:space="preserve">Ese </w:t>
      </w:r>
      <w:r>
        <w:t>Malemi</w:t>
      </w:r>
      <w:r>
        <w:t xml:space="preserve"> “The Nigerian Legal System” pgs. </w:t>
      </w:r>
      <w:r>
        <w:t xml:space="preserve"> 412-413</w:t>
      </w:r>
    </w:p>
    <w:p>
      <w:pPr>
        <w:pStyle w:val="style0"/>
        <w:rPr/>
      </w:pPr>
    </w:p>
    <w:p>
      <w:pPr>
        <w:pStyle w:val="style0"/>
        <w:ind w:left="720"/>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43"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footnotes.xml><?xml version="1.0" encoding="utf-8"?>
<w:foot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footnote w:id="1">
    <w:p>
      <w:pPr>
        <w:pStyle w:val="style29"/>
        <w:rPr/>
      </w:pPr>
      <w:r>
        <w:rPr>
          <w:rStyle w:val="style38"/>
        </w:rPr>
        <w:footnoteRef/>
      </w:r>
      <w:r>
        <w:t xml:space="preserve"> (2002) 12 S.C. (Pt. 1)190</w:t>
      </w:r>
    </w:p>
  </w:footnote>
  <w:footnote w:id="2">
    <w:p>
      <w:pPr>
        <w:pStyle w:val="style29"/>
        <w:rPr>
          <w:sz w:val="24"/>
          <w:szCs w:val="24"/>
        </w:rPr>
      </w:pPr>
      <w:r>
        <w:rPr>
          <w:rStyle w:val="style38"/>
        </w:rPr>
        <w:footnoteRef/>
      </w:r>
      <w:r>
        <w:t xml:space="preserve"> </w:t>
      </w:r>
      <w:r>
        <w:t>(2013</w:t>
      </w:r>
      <w:r>
        <w:t>) NCLR 1337 (CA)</w:t>
      </w:r>
    </w:p>
  </w:footnote>
  <w:footnote w:id="3">
    <w:p>
      <w:pPr>
        <w:pStyle w:val="style29"/>
        <w:rPr/>
      </w:pPr>
      <w:r>
        <w:rPr>
          <w:rStyle w:val="style38"/>
        </w:rPr>
        <w:footnoteRef/>
      </w:r>
      <w:r>
        <w:t xml:space="preserve"> (2007) (S.C. 79/2002)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CFE3696"/>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00000001"/>
    <w:multiLevelType w:val="hybridMultilevel"/>
    <w:tmpl w:val="B1FC7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C7C09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0000003"/>
    <w:multiLevelType w:val="hybridMultilevel"/>
    <w:tmpl w:val="EE221C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0000004"/>
    <w:multiLevelType w:val="hybridMultilevel"/>
    <w:tmpl w:val="623872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48D20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035C6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000007"/>
    <w:multiLevelType w:val="hybridMultilevel"/>
    <w:tmpl w:val="7EE0D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0000008"/>
    <w:multiLevelType w:val="hybridMultilevel"/>
    <w:tmpl w:val="CBDE7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E8C0C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000000A"/>
    <w:multiLevelType w:val="hybridMultilevel"/>
    <w:tmpl w:val="46D0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E02A3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04D490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000000D"/>
    <w:multiLevelType w:val="hybridMultilevel"/>
    <w:tmpl w:val="11182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929021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000000F"/>
    <w:multiLevelType w:val="hybridMultilevel"/>
    <w:tmpl w:val="0B80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80D4C3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0000011"/>
    <w:multiLevelType w:val="hybridMultilevel"/>
    <w:tmpl w:val="F1784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2"/>
    <w:multiLevelType w:val="hybridMultilevel"/>
    <w:tmpl w:val="B0309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3"/>
    <w:multiLevelType w:val="hybridMultilevel"/>
    <w:tmpl w:val="93C09E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00000014"/>
    <w:multiLevelType w:val="hybridMultilevel"/>
    <w:tmpl w:val="637E42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5"/>
    <w:multiLevelType w:val="hybridMultilevel"/>
    <w:tmpl w:val="81AE5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00000016"/>
    <w:multiLevelType w:val="hybridMultilevel"/>
    <w:tmpl w:val="600873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cs="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cs="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cs="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00000017"/>
    <w:multiLevelType w:val="hybridMultilevel"/>
    <w:tmpl w:val="A91AC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4"/>
  </w:num>
  <w:num w:numId="4">
    <w:abstractNumId w:val="23"/>
  </w:num>
  <w:num w:numId="5">
    <w:abstractNumId w:val="18"/>
  </w:num>
  <w:num w:numId="6">
    <w:abstractNumId w:val="17"/>
  </w:num>
  <w:num w:numId="7">
    <w:abstractNumId w:val="2"/>
  </w:num>
  <w:num w:numId="8">
    <w:abstractNumId w:val="11"/>
  </w:num>
  <w:num w:numId="9">
    <w:abstractNumId w:val="16"/>
  </w:num>
  <w:num w:numId="10">
    <w:abstractNumId w:val="0"/>
  </w:num>
  <w:num w:numId="11">
    <w:abstractNumId w:val="19"/>
  </w:num>
  <w:num w:numId="12">
    <w:abstractNumId w:val="1"/>
  </w:num>
  <w:num w:numId="13">
    <w:abstractNumId w:val="13"/>
  </w:num>
  <w:num w:numId="14">
    <w:abstractNumId w:val="5"/>
  </w:num>
  <w:num w:numId="15">
    <w:abstractNumId w:val="7"/>
  </w:num>
  <w:num w:numId="16">
    <w:abstractNumId w:val="6"/>
  </w:num>
  <w:num w:numId="17">
    <w:abstractNumId w:val="3"/>
  </w:num>
  <w:num w:numId="18">
    <w:abstractNumId w:val="22"/>
  </w:num>
  <w:num w:numId="19">
    <w:abstractNumId w:val="21"/>
  </w:num>
  <w:num w:numId="20">
    <w:abstractNumId w:val="9"/>
  </w:num>
  <w:num w:numId="21">
    <w:abstractNumId w:val="10"/>
  </w:num>
  <w:num w:numId="22">
    <w:abstractNumId w:val="14"/>
  </w:num>
  <w:num w:numId="23">
    <w:abstractNumId w:val="8"/>
  </w:num>
  <w:num w:numId="24">
    <w:abstractNumId w:val="1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9"/>
    <w:qFormat/>
    <w:uiPriority w:val="9"/>
    <w:pPr>
      <w:keepNext/>
      <w:keepLines/>
      <w:spacing w:before="240" w:after="0"/>
      <w:outlineLvl w:val="0"/>
    </w:pPr>
    <w:rPr>
      <w:rFonts w:ascii="Calibri Light" w:cs="宋体" w:eastAsia="宋体" w:hAnsi="Calibri Light"/>
      <w:color w:val="2e74b5"/>
      <w:sz w:val="32"/>
      <w:szCs w:val="3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43">
    <w:name w:val="endnote text"/>
    <w:basedOn w:val="style0"/>
    <w:next w:val="style43"/>
    <w:link w:val="style4097"/>
    <w:uiPriority w:val="99"/>
    <w:pPr>
      <w:spacing w:after="0" w:lineRule="auto" w:line="240"/>
    </w:pPr>
    <w:rPr>
      <w:sz w:val="20"/>
      <w:szCs w:val="20"/>
    </w:rPr>
  </w:style>
  <w:style w:type="character" w:customStyle="1" w:styleId="style4097">
    <w:name w:val="Endnote Text Char"/>
    <w:basedOn w:val="style65"/>
    <w:next w:val="style4097"/>
    <w:link w:val="style43"/>
    <w:uiPriority w:val="99"/>
    <w:rPr>
      <w:sz w:val="20"/>
      <w:szCs w:val="20"/>
    </w:rPr>
  </w:style>
  <w:style w:type="character" w:styleId="style42">
    <w:name w:val="endnote reference"/>
    <w:basedOn w:val="style65"/>
    <w:next w:val="style42"/>
    <w:uiPriority w:val="99"/>
    <w:rPr>
      <w:vertAlign w:val="superscript"/>
    </w:rPr>
  </w:style>
  <w:style w:type="paragraph" w:styleId="style29">
    <w:name w:val="footnote text"/>
    <w:basedOn w:val="style0"/>
    <w:next w:val="style29"/>
    <w:link w:val="style4098"/>
    <w:uiPriority w:val="99"/>
    <w:pPr>
      <w:spacing w:after="0" w:lineRule="auto" w:line="240"/>
    </w:pPr>
    <w:rPr>
      <w:sz w:val="20"/>
      <w:szCs w:val="20"/>
    </w:rPr>
  </w:style>
  <w:style w:type="character" w:customStyle="1" w:styleId="style4098">
    <w:name w:val="Footnote Text Char"/>
    <w:basedOn w:val="style65"/>
    <w:next w:val="style4098"/>
    <w:link w:val="style29"/>
    <w:uiPriority w:val="99"/>
    <w:rPr>
      <w:sz w:val="20"/>
      <w:szCs w:val="20"/>
    </w:rPr>
  </w:style>
  <w:style w:type="character" w:styleId="style38">
    <w:name w:val="footnote reference"/>
    <w:basedOn w:val="style65"/>
    <w:next w:val="style38"/>
    <w:uiPriority w:val="99"/>
    <w:rPr>
      <w:vertAlign w:val="superscript"/>
    </w:rPr>
  </w:style>
  <w:style w:type="character" w:customStyle="1" w:styleId="style4099">
    <w:name w:val="Heading 1 Char_8c73afff-cc4f-4ed1-98fc-61782613e60a"/>
    <w:basedOn w:val="style65"/>
    <w:next w:val="style4099"/>
    <w:link w:val="style1"/>
    <w:uiPriority w:val="9"/>
    <w:rPr>
      <w:rFonts w:ascii="Calibri Light" w:cs="宋体" w:eastAsia="宋体" w:hAnsi="Calibri Light"/>
      <w:color w:val="2e74b5"/>
      <w:sz w:val="32"/>
      <w:szCs w:val="32"/>
    </w:rPr>
  </w:style>
  <w:style w:type="character" w:styleId="style85">
    <w:name w:val="Hyperlink"/>
    <w:basedOn w:val="style65"/>
    <w:next w:val="style85"/>
    <w:uiPriority w:val="99"/>
    <w:rPr>
      <w:color w:val="0563c1"/>
      <w:u w:val="single"/>
    </w:rPr>
  </w:style>
</w:styles>
</file>

<file path=word/_rels/document.xml.rels><?xml version="1.0" encoding="UTF-8"?>
<Relationships xmlns="http://schemas.openxmlformats.org/package/2006/relationships"><Relationship Id="rId2" Type="http://schemas.openxmlformats.org/officeDocument/2006/relationships/footnotes" Target="footnotes.xml"/><Relationship Id="rId1" Type="http://schemas.openxmlformats.org/officeDocument/2006/relationships/numbering" Target="numbering.xml"/><Relationship Id="rId4"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theme" Target="theme/theme1.xml"/><Relationship Id="rId5" Type="http://schemas.openxmlformats.org/officeDocument/2006/relationships/settings" Target="settings.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9FCE7-C9E9-4AF7-955B-72CC8E7B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Words>2308</Words>
  <Pages>7</Pages>
  <Characters>11398</Characters>
  <Application>WPS Office</Application>
  <DocSecurity>0</DocSecurity>
  <Paragraphs>112</Paragraphs>
  <ScaleCrop>false</ScaleCrop>
  <LinksUpToDate>false</LinksUpToDate>
  <CharactersWithSpaces>13657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2020-04-07T16:12:00Z</dcterms:created>
  <dc:creator>ANGEL UMEALOR</dc:creator>
  <lastModifiedBy>SM-T561</lastModifiedBy>
  <dcterms:modified xsi:type="dcterms:W3CDTF">2020-04-13T00:19:59Z</dcterms:modified>
  <revision>26</revision>
</coreProperties>
</file>

<file path=docProps/custom.xml><?xml version="1.0" encoding="utf-8"?>
<Properties xmlns="http://schemas.openxmlformats.org/officeDocument/2006/custom-properties" xmlns:vt="http://schemas.openxmlformats.org/officeDocument/2006/docPropsVTypes"/>
</file>