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B8FC7" w14:textId="7D0411B1" w:rsidR="0056152B" w:rsidRDefault="0056152B" w:rsidP="0056152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Name: Grace L. Uche-Ewule</w:t>
      </w:r>
    </w:p>
    <w:p w14:paraId="2027A0EC" w14:textId="128AF566" w:rsidR="0056152B" w:rsidRDefault="0056152B" w:rsidP="0056152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Matric No: 17/sms02/070</w:t>
      </w:r>
    </w:p>
    <w:p w14:paraId="77F5077E" w14:textId="182AFB9F" w:rsidR="0056152B" w:rsidRDefault="0056152B" w:rsidP="0056152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Course Title and Code: International Accounting- Acc 406</w:t>
      </w:r>
    </w:p>
    <w:p w14:paraId="3159FE15" w14:textId="64B020C1" w:rsidR="0056152B" w:rsidRDefault="0056152B" w:rsidP="00690678">
      <w:pPr>
        <w:spacing w:line="480" w:lineRule="auto"/>
        <w:jc w:val="center"/>
        <w:rPr>
          <w:rFonts w:ascii="Times New Roman" w:hAnsi="Times New Roman" w:cs="Times New Roman"/>
          <w:b/>
          <w:bCs/>
          <w:sz w:val="24"/>
          <w:szCs w:val="24"/>
          <w:lang w:val="en-GB"/>
        </w:rPr>
      </w:pPr>
      <w:r w:rsidRPr="0056152B">
        <w:rPr>
          <w:rFonts w:ascii="Times New Roman" w:hAnsi="Times New Roman" w:cs="Times New Roman"/>
          <w:b/>
          <w:bCs/>
          <w:sz w:val="24"/>
          <w:szCs w:val="24"/>
          <w:lang w:val="en-GB"/>
        </w:rPr>
        <w:t>Summary of Translation of Foreign Currency Financial Statements</w:t>
      </w:r>
      <w:r>
        <w:rPr>
          <w:rFonts w:ascii="Times New Roman" w:hAnsi="Times New Roman" w:cs="Times New Roman"/>
          <w:b/>
          <w:bCs/>
          <w:sz w:val="24"/>
          <w:szCs w:val="24"/>
          <w:lang w:val="en-GB"/>
        </w:rPr>
        <w:t xml:space="preserve"> note.</w:t>
      </w:r>
    </w:p>
    <w:p w14:paraId="53E5753D" w14:textId="04EEF7B6" w:rsidR="00690678" w:rsidRDefault="00690678" w:rsidP="0069067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Statement of Financial Position items such as assets and liabilities are exposed to translation adjustment if they are translated at current exchange rate and change in value </w:t>
      </w:r>
      <w:r w:rsidRPr="00690678">
        <w:rPr>
          <w:rFonts w:ascii="Times New Roman" w:hAnsi="Times New Roman" w:cs="Times New Roman"/>
          <w:sz w:val="24"/>
          <w:szCs w:val="24"/>
          <w:lang w:val="en-GB"/>
        </w:rPr>
        <w:t>from Statement of Financial Position to Statement of Financial Position in terms of the parent company’s reporting currency</w:t>
      </w:r>
      <w:r>
        <w:rPr>
          <w:rFonts w:ascii="Times New Roman" w:hAnsi="Times New Roman" w:cs="Times New Roman"/>
          <w:sz w:val="24"/>
          <w:szCs w:val="24"/>
          <w:lang w:val="en-GB"/>
        </w:rPr>
        <w:t xml:space="preserve"> as exchange rates change however, </w:t>
      </w:r>
      <w:r>
        <w:rPr>
          <w:rFonts w:ascii="Times New Roman" w:hAnsi="Times New Roman" w:cs="Times New Roman"/>
          <w:sz w:val="24"/>
          <w:szCs w:val="24"/>
          <w:lang w:val="en-GB"/>
        </w:rPr>
        <w:t>Statement of Financial Position items</w:t>
      </w:r>
      <w:r>
        <w:rPr>
          <w:rFonts w:ascii="Times New Roman" w:hAnsi="Times New Roman" w:cs="Times New Roman"/>
          <w:sz w:val="24"/>
          <w:szCs w:val="24"/>
          <w:lang w:val="en-GB"/>
        </w:rPr>
        <w:t xml:space="preserve"> are not exposed to translation adjustment if the items are translated at historical exchange rates and do not change in parent currency value from one Statement of Financial Position to another.</w:t>
      </w:r>
    </w:p>
    <w:p w14:paraId="5EA1B09F" w14:textId="050801C7" w:rsidR="00690678" w:rsidRDefault="00690678" w:rsidP="0069067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Statement of Financial Position</w:t>
      </w:r>
      <w:r>
        <w:rPr>
          <w:rFonts w:ascii="Times New Roman" w:hAnsi="Times New Roman" w:cs="Times New Roman"/>
          <w:sz w:val="24"/>
          <w:szCs w:val="24"/>
          <w:lang w:val="en-GB"/>
        </w:rPr>
        <w:t xml:space="preserve"> exposure is different from transaction exposure </w:t>
      </w:r>
      <w:r w:rsidR="00EE79B5">
        <w:rPr>
          <w:rFonts w:ascii="Times New Roman" w:hAnsi="Times New Roman" w:cs="Times New Roman"/>
          <w:sz w:val="24"/>
          <w:szCs w:val="24"/>
          <w:lang w:val="en-GB"/>
        </w:rPr>
        <w:t xml:space="preserve">i.e. the latter </w:t>
      </w:r>
      <w:r w:rsidR="00EE79B5" w:rsidRPr="00EE79B5">
        <w:rPr>
          <w:rFonts w:ascii="Times New Roman" w:hAnsi="Times New Roman" w:cs="Times New Roman"/>
          <w:sz w:val="24"/>
          <w:szCs w:val="24"/>
          <w:lang w:val="en-GB"/>
        </w:rPr>
        <w:t>gives rise to foreign exchange gains and losses that are ultimately realized in cash</w:t>
      </w:r>
      <w:r w:rsidR="00EE79B5">
        <w:rPr>
          <w:rFonts w:ascii="Times New Roman" w:hAnsi="Times New Roman" w:cs="Times New Roman"/>
          <w:sz w:val="24"/>
          <w:szCs w:val="24"/>
          <w:lang w:val="en-GB"/>
        </w:rPr>
        <w:t xml:space="preserve"> while the</w:t>
      </w:r>
      <w:r>
        <w:rPr>
          <w:rFonts w:ascii="Times New Roman" w:hAnsi="Times New Roman" w:cs="Times New Roman"/>
          <w:sz w:val="24"/>
          <w:szCs w:val="24"/>
          <w:lang w:val="en-GB"/>
        </w:rPr>
        <w:t xml:space="preserve"> former does</w:t>
      </w:r>
      <w:r w:rsidR="00EE79B5">
        <w:rPr>
          <w:rFonts w:ascii="Times New Roman" w:hAnsi="Times New Roman" w:cs="Times New Roman"/>
          <w:sz w:val="24"/>
          <w:szCs w:val="24"/>
          <w:lang w:val="en-GB"/>
        </w:rPr>
        <w:t xml:space="preserve"> </w:t>
      </w:r>
      <w:r w:rsidRPr="00690678">
        <w:rPr>
          <w:rFonts w:ascii="Times New Roman" w:hAnsi="Times New Roman" w:cs="Times New Roman"/>
          <w:sz w:val="24"/>
          <w:szCs w:val="24"/>
          <w:lang w:val="en-GB"/>
        </w:rPr>
        <w:t>not directly result in cash inflows or outflows</w:t>
      </w:r>
      <w:r w:rsidR="00EE79B5">
        <w:rPr>
          <w:rFonts w:ascii="Times New Roman" w:hAnsi="Times New Roman" w:cs="Times New Roman"/>
          <w:sz w:val="24"/>
          <w:szCs w:val="24"/>
          <w:lang w:val="en-GB"/>
        </w:rPr>
        <w:t>.</w:t>
      </w:r>
    </w:p>
    <w:p w14:paraId="2E9CAA99" w14:textId="3CB7915B" w:rsidR="00EE79B5" w:rsidRDefault="00530796" w:rsidP="00EE79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086601" w:rsidRPr="00EE79B5">
        <w:rPr>
          <w:rFonts w:ascii="Times New Roman" w:hAnsi="Times New Roman" w:cs="Times New Roman"/>
          <w:sz w:val="24"/>
          <w:szCs w:val="24"/>
          <w:lang w:val="en-GB"/>
        </w:rPr>
        <w:t>positive translation adjustment</w:t>
      </w:r>
      <w:r w:rsidR="00EE79B5" w:rsidRPr="00EE79B5">
        <w:rPr>
          <w:rFonts w:ascii="Times New Roman" w:hAnsi="Times New Roman" w:cs="Times New Roman"/>
          <w:sz w:val="24"/>
          <w:szCs w:val="24"/>
          <w:lang w:val="en-GB"/>
        </w:rPr>
        <w:t xml:space="preserve"> on assets </w:t>
      </w:r>
      <w:r w:rsidR="00086601">
        <w:rPr>
          <w:rFonts w:ascii="Times New Roman" w:hAnsi="Times New Roman" w:cs="Times New Roman"/>
          <w:sz w:val="24"/>
          <w:szCs w:val="24"/>
          <w:lang w:val="en-GB"/>
        </w:rPr>
        <w:t xml:space="preserve">occurs </w:t>
      </w:r>
      <w:r w:rsidR="00EE79B5" w:rsidRPr="00EE79B5">
        <w:rPr>
          <w:rFonts w:ascii="Times New Roman" w:hAnsi="Times New Roman" w:cs="Times New Roman"/>
          <w:sz w:val="24"/>
          <w:szCs w:val="24"/>
          <w:lang w:val="en-GB"/>
        </w:rPr>
        <w:t>when the foreign currency appreciates are offset by negative translation adjustments on liabilities</w:t>
      </w:r>
      <w:r w:rsidR="00EE79B5">
        <w:rPr>
          <w:rFonts w:ascii="Times New Roman" w:hAnsi="Times New Roman" w:cs="Times New Roman"/>
          <w:sz w:val="24"/>
          <w:szCs w:val="24"/>
          <w:lang w:val="en-GB"/>
        </w:rPr>
        <w:t xml:space="preserve"> and vice versa. The translation adjustment net to a zero balance occurs if the total exposed asset is equal to the total exposed liability in the year but if the assets translated are greater than liabilities translated a</w:t>
      </w:r>
      <w:r w:rsidR="00EE79B5" w:rsidRPr="00EE79B5">
        <w:rPr>
          <w:rFonts w:ascii="Times New Roman" w:hAnsi="Times New Roman" w:cs="Times New Roman"/>
          <w:sz w:val="24"/>
          <w:szCs w:val="24"/>
          <w:lang w:val="en-GB"/>
        </w:rPr>
        <w:t xml:space="preserve"> foreign operation will have a net asset Statement of Financial Position exposur</w:t>
      </w:r>
      <w:r w:rsidR="00EE79B5">
        <w:rPr>
          <w:rFonts w:ascii="Times New Roman" w:hAnsi="Times New Roman" w:cs="Times New Roman"/>
          <w:sz w:val="24"/>
          <w:szCs w:val="24"/>
          <w:lang w:val="en-GB"/>
        </w:rPr>
        <w:t xml:space="preserve">e also, </w:t>
      </w:r>
      <w:r w:rsidR="00EE79B5" w:rsidRPr="00EE79B5">
        <w:rPr>
          <w:rFonts w:ascii="Times New Roman" w:hAnsi="Times New Roman" w:cs="Times New Roman"/>
          <w:sz w:val="24"/>
          <w:szCs w:val="24"/>
          <w:lang w:val="en-GB"/>
        </w:rPr>
        <w:t xml:space="preserve">a net </w:t>
      </w:r>
      <w:r w:rsidR="00EE79B5">
        <w:rPr>
          <w:rFonts w:ascii="Times New Roman" w:hAnsi="Times New Roman" w:cs="Times New Roman"/>
          <w:sz w:val="24"/>
          <w:szCs w:val="24"/>
          <w:lang w:val="en-GB"/>
        </w:rPr>
        <w:t>liability</w:t>
      </w:r>
      <w:r w:rsidR="00EE79B5" w:rsidRPr="00EE79B5">
        <w:rPr>
          <w:rFonts w:ascii="Times New Roman" w:hAnsi="Times New Roman" w:cs="Times New Roman"/>
          <w:sz w:val="24"/>
          <w:szCs w:val="24"/>
          <w:lang w:val="en-GB"/>
        </w:rPr>
        <w:t xml:space="preserve"> Statement of Financial Position exposur</w:t>
      </w:r>
      <w:r w:rsidR="00EE79B5">
        <w:rPr>
          <w:rFonts w:ascii="Times New Roman" w:hAnsi="Times New Roman" w:cs="Times New Roman"/>
          <w:sz w:val="24"/>
          <w:szCs w:val="24"/>
          <w:lang w:val="en-GB"/>
        </w:rPr>
        <w:t xml:space="preserve">e </w:t>
      </w:r>
      <w:r w:rsidR="00EE79B5">
        <w:rPr>
          <w:rFonts w:ascii="Times New Roman" w:hAnsi="Times New Roman" w:cs="Times New Roman"/>
          <w:sz w:val="24"/>
          <w:szCs w:val="24"/>
          <w:lang w:val="en-GB"/>
        </w:rPr>
        <w:t xml:space="preserve">will occur if </w:t>
      </w:r>
      <w:r w:rsidR="00086601">
        <w:rPr>
          <w:rFonts w:ascii="Times New Roman" w:hAnsi="Times New Roman" w:cs="Times New Roman"/>
          <w:sz w:val="24"/>
          <w:szCs w:val="24"/>
          <w:lang w:val="en-GB"/>
        </w:rPr>
        <w:t>the case is reversed</w:t>
      </w:r>
      <w:r w:rsidR="00EE79B5">
        <w:rPr>
          <w:rFonts w:ascii="Times New Roman" w:hAnsi="Times New Roman" w:cs="Times New Roman"/>
          <w:sz w:val="24"/>
          <w:szCs w:val="24"/>
          <w:lang w:val="en-GB"/>
        </w:rPr>
        <w:t>.</w:t>
      </w:r>
    </w:p>
    <w:p w14:paraId="69501391" w14:textId="400B94C4" w:rsidR="00086601" w:rsidRDefault="00086601" w:rsidP="00EE79B5">
      <w:pPr>
        <w:spacing w:line="480" w:lineRule="auto"/>
        <w:jc w:val="both"/>
        <w:rPr>
          <w:rFonts w:ascii="Times New Roman" w:hAnsi="Times New Roman" w:cs="Times New Roman"/>
          <w:sz w:val="24"/>
          <w:szCs w:val="24"/>
          <w:lang w:val="en-GB"/>
        </w:rPr>
      </w:pPr>
    </w:p>
    <w:p w14:paraId="1756FD0C" w14:textId="77777777" w:rsidR="00086601" w:rsidRDefault="00086601" w:rsidP="00EE79B5">
      <w:pPr>
        <w:spacing w:line="480" w:lineRule="auto"/>
        <w:jc w:val="both"/>
        <w:rPr>
          <w:rFonts w:ascii="Times New Roman" w:hAnsi="Times New Roman" w:cs="Times New Roman"/>
          <w:sz w:val="24"/>
          <w:szCs w:val="24"/>
          <w:lang w:val="en-GB"/>
        </w:rPr>
      </w:pPr>
    </w:p>
    <w:p w14:paraId="09FDDAF8" w14:textId="14200ED1" w:rsidR="00B02904" w:rsidRDefault="00B02904" w:rsidP="00EE79B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Translation methods</w:t>
      </w:r>
    </w:p>
    <w:p w14:paraId="7ABC69AB" w14:textId="15729B78" w:rsidR="00B02904" w:rsidRPr="00086601" w:rsidRDefault="00B02904" w:rsidP="00B02904">
      <w:pPr>
        <w:spacing w:line="480" w:lineRule="auto"/>
        <w:jc w:val="both"/>
        <w:rPr>
          <w:rFonts w:ascii="Times New Roman" w:hAnsi="Times New Roman" w:cs="Times New Roman"/>
          <w:b/>
          <w:bCs/>
          <w:sz w:val="24"/>
          <w:szCs w:val="24"/>
          <w:lang w:val="en-GB"/>
        </w:rPr>
      </w:pPr>
      <w:r w:rsidRPr="00086601">
        <w:rPr>
          <w:rFonts w:ascii="Times New Roman" w:hAnsi="Times New Roman" w:cs="Times New Roman"/>
          <w:b/>
          <w:bCs/>
          <w:sz w:val="24"/>
          <w:szCs w:val="24"/>
          <w:lang w:val="en-GB"/>
        </w:rPr>
        <w:t>Current/noncurrent method</w:t>
      </w:r>
    </w:p>
    <w:p w14:paraId="68C30064" w14:textId="5EEDFE85" w:rsidR="00B02904" w:rsidRDefault="00B02904" w:rsidP="00B0290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Pr="00B02904">
        <w:rPr>
          <w:rFonts w:ascii="Times New Roman" w:hAnsi="Times New Roman" w:cs="Times New Roman"/>
          <w:sz w:val="24"/>
          <w:szCs w:val="24"/>
          <w:lang w:val="en-GB"/>
        </w:rPr>
        <w:t>urrent assets and liabilities are translated at the current exchange rate</w:t>
      </w:r>
      <w:r w:rsidR="000866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exposed items; </w:t>
      </w:r>
      <w:r w:rsidRPr="00B02904">
        <w:rPr>
          <w:rFonts w:ascii="Times New Roman" w:hAnsi="Times New Roman" w:cs="Times New Roman"/>
          <w:sz w:val="24"/>
          <w:szCs w:val="24"/>
          <w:lang w:val="en-GB"/>
        </w:rPr>
        <w:t>noncurrent assets, noncurrent liabilities, and stockholders’ equity accounts are translated at historical exchange rates</w:t>
      </w:r>
      <w:r>
        <w:rPr>
          <w:rFonts w:ascii="Times New Roman" w:hAnsi="Times New Roman" w:cs="Times New Roman"/>
          <w:sz w:val="24"/>
          <w:szCs w:val="24"/>
          <w:lang w:val="en-GB"/>
        </w:rPr>
        <w:t>- are not exposed. Since 1975, this method has been unacceptable in the United States and has never been allowed under IFRS.</w:t>
      </w:r>
    </w:p>
    <w:p w14:paraId="5BB57142" w14:textId="77777777" w:rsidR="00086601" w:rsidRDefault="00B02904" w:rsidP="00B02904">
      <w:pPr>
        <w:spacing w:line="480" w:lineRule="auto"/>
        <w:jc w:val="both"/>
        <w:rPr>
          <w:rFonts w:ascii="Times New Roman" w:hAnsi="Times New Roman" w:cs="Times New Roman"/>
          <w:b/>
          <w:bCs/>
          <w:sz w:val="24"/>
          <w:szCs w:val="24"/>
          <w:lang w:val="en-GB"/>
        </w:rPr>
      </w:pPr>
      <w:r w:rsidRPr="00086601">
        <w:rPr>
          <w:rFonts w:ascii="Times New Roman" w:hAnsi="Times New Roman" w:cs="Times New Roman"/>
          <w:b/>
          <w:bCs/>
          <w:sz w:val="24"/>
          <w:szCs w:val="24"/>
          <w:lang w:val="en-GB"/>
        </w:rPr>
        <w:t>Monetary/nonmonetary method</w:t>
      </w:r>
    </w:p>
    <w:p w14:paraId="4378ADE2" w14:textId="66771502" w:rsidR="00A17018" w:rsidRPr="00086601" w:rsidRDefault="00DD6E1E" w:rsidP="00B02904">
      <w:pPr>
        <w:spacing w:line="480" w:lineRule="auto"/>
        <w:jc w:val="both"/>
        <w:rPr>
          <w:rFonts w:ascii="Times New Roman" w:hAnsi="Times New Roman" w:cs="Times New Roman"/>
          <w:b/>
          <w:bCs/>
          <w:sz w:val="24"/>
          <w:szCs w:val="24"/>
          <w:lang w:val="en-GB"/>
        </w:rPr>
      </w:pPr>
      <w:r w:rsidRPr="00DD6E1E">
        <w:rPr>
          <w:rFonts w:ascii="Times New Roman" w:hAnsi="Times New Roman" w:cs="Times New Roman"/>
          <w:sz w:val="24"/>
          <w:szCs w:val="24"/>
          <w:lang w:val="en-GB"/>
        </w:rPr>
        <w:t>Monetary assets</w:t>
      </w:r>
      <w:r>
        <w:rPr>
          <w:rFonts w:ascii="Times New Roman" w:hAnsi="Times New Roman" w:cs="Times New Roman"/>
          <w:sz w:val="24"/>
          <w:szCs w:val="24"/>
          <w:lang w:val="en-GB"/>
        </w:rPr>
        <w:t xml:space="preserve"> (cash and receivable) and liability (payables) are</w:t>
      </w:r>
      <w:r w:rsidRPr="00DD6E1E">
        <w:rPr>
          <w:rFonts w:ascii="Times New Roman" w:hAnsi="Times New Roman" w:cs="Times New Roman"/>
          <w:sz w:val="24"/>
          <w:szCs w:val="24"/>
          <w:lang w:val="en-GB"/>
        </w:rPr>
        <w:t xml:space="preserve"> those assets</w:t>
      </w:r>
      <w:r>
        <w:rPr>
          <w:rFonts w:ascii="Times New Roman" w:hAnsi="Times New Roman" w:cs="Times New Roman"/>
          <w:sz w:val="24"/>
          <w:szCs w:val="24"/>
          <w:lang w:val="en-GB"/>
        </w:rPr>
        <w:t xml:space="preserve"> and liability</w:t>
      </w:r>
      <w:r w:rsidRPr="00DD6E1E">
        <w:rPr>
          <w:rFonts w:ascii="Times New Roman" w:hAnsi="Times New Roman" w:cs="Times New Roman"/>
          <w:sz w:val="24"/>
          <w:szCs w:val="24"/>
          <w:lang w:val="en-GB"/>
        </w:rPr>
        <w:t xml:space="preserve"> whose value </w:t>
      </w:r>
      <w:r w:rsidR="00086601">
        <w:rPr>
          <w:rFonts w:ascii="Times New Roman" w:hAnsi="Times New Roman" w:cs="Times New Roman"/>
          <w:sz w:val="24"/>
          <w:szCs w:val="24"/>
          <w:lang w:val="en-GB"/>
        </w:rPr>
        <w:t>cannot</w:t>
      </w:r>
      <w:r w:rsidRPr="00DD6E1E">
        <w:rPr>
          <w:rFonts w:ascii="Times New Roman" w:hAnsi="Times New Roman" w:cs="Times New Roman"/>
          <w:sz w:val="24"/>
          <w:szCs w:val="24"/>
          <w:lang w:val="en-GB"/>
        </w:rPr>
        <w:t xml:space="preserve"> fluctuate over time</w:t>
      </w:r>
      <w:r>
        <w:rPr>
          <w:rFonts w:ascii="Times New Roman" w:hAnsi="Times New Roman" w:cs="Times New Roman"/>
          <w:sz w:val="24"/>
          <w:szCs w:val="24"/>
          <w:lang w:val="en-GB"/>
        </w:rPr>
        <w:t>; n</w:t>
      </w:r>
      <w:r w:rsidRPr="00DD6E1E">
        <w:rPr>
          <w:rFonts w:ascii="Times New Roman" w:hAnsi="Times New Roman" w:cs="Times New Roman"/>
          <w:sz w:val="24"/>
          <w:szCs w:val="24"/>
          <w:lang w:val="en-GB"/>
        </w:rPr>
        <w:t>onmonetary assets are assets whose value can fluctuate</w:t>
      </w:r>
      <w:r>
        <w:rPr>
          <w:rFonts w:ascii="Times New Roman" w:hAnsi="Times New Roman" w:cs="Times New Roman"/>
          <w:sz w:val="24"/>
          <w:szCs w:val="24"/>
          <w:lang w:val="en-GB"/>
        </w:rPr>
        <w:t>.</w:t>
      </w:r>
    </w:p>
    <w:p w14:paraId="4BAE24A9" w14:textId="54A1C4E4" w:rsidR="00DD6E1E" w:rsidRDefault="00DD6E1E" w:rsidP="00DD6E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Pr="00DD6E1E">
        <w:rPr>
          <w:rFonts w:ascii="Times New Roman" w:hAnsi="Times New Roman" w:cs="Times New Roman"/>
          <w:sz w:val="24"/>
          <w:szCs w:val="24"/>
          <w:lang w:val="en-GB"/>
        </w:rPr>
        <w:t>onetary assets and liabilities are translated at the current exchange rates</w:t>
      </w:r>
      <w:r w:rsidR="0008660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exposed items</w:t>
      </w:r>
      <w:r w:rsidRPr="00DD6E1E">
        <w:rPr>
          <w:rFonts w:ascii="Times New Roman" w:hAnsi="Times New Roman" w:cs="Times New Roman"/>
          <w:sz w:val="24"/>
          <w:szCs w:val="24"/>
          <w:lang w:val="en-GB"/>
        </w:rPr>
        <w:t>; nonmonetary assets, nonmonetary liabilities, and stockholders’ equity accounts are translated at historical exchange rates</w:t>
      </w:r>
      <w:r>
        <w:rPr>
          <w:rFonts w:ascii="Times New Roman" w:hAnsi="Times New Roman" w:cs="Times New Roman"/>
          <w:sz w:val="24"/>
          <w:szCs w:val="24"/>
          <w:lang w:val="en-GB"/>
        </w:rPr>
        <w:t xml:space="preserve"> – are not exposed</w:t>
      </w:r>
      <w:r w:rsidRPr="00DD6E1E">
        <w:rPr>
          <w:rFonts w:ascii="Times New Roman" w:hAnsi="Times New Roman" w:cs="Times New Roman"/>
          <w:sz w:val="24"/>
          <w:szCs w:val="24"/>
          <w:lang w:val="en-GB"/>
        </w:rPr>
        <w:t>.</w:t>
      </w:r>
    </w:p>
    <w:p w14:paraId="70566041" w14:textId="6BFE4B33" w:rsidR="00086601" w:rsidRDefault="00086601" w:rsidP="00DD6E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DD6E1E">
        <w:rPr>
          <w:rFonts w:ascii="Times New Roman" w:hAnsi="Times New Roman" w:cs="Times New Roman"/>
          <w:sz w:val="24"/>
          <w:szCs w:val="24"/>
          <w:lang w:val="en-GB"/>
        </w:rPr>
        <w:t>ssets exceed</w:t>
      </w:r>
      <w:r>
        <w:rPr>
          <w:rFonts w:ascii="Times New Roman" w:hAnsi="Times New Roman" w:cs="Times New Roman"/>
          <w:sz w:val="24"/>
          <w:szCs w:val="24"/>
          <w:lang w:val="en-GB"/>
        </w:rPr>
        <w:t>ing</w:t>
      </w:r>
      <w:r w:rsidR="00DD6E1E">
        <w:rPr>
          <w:rFonts w:ascii="Times New Roman" w:hAnsi="Times New Roman" w:cs="Times New Roman"/>
          <w:sz w:val="24"/>
          <w:szCs w:val="24"/>
          <w:lang w:val="en-GB"/>
        </w:rPr>
        <w:t xml:space="preserve"> the liabilities </w:t>
      </w:r>
      <w:r>
        <w:rPr>
          <w:rFonts w:ascii="Times New Roman" w:hAnsi="Times New Roman" w:cs="Times New Roman"/>
          <w:sz w:val="24"/>
          <w:szCs w:val="24"/>
          <w:lang w:val="en-GB"/>
        </w:rPr>
        <w:t xml:space="preserve">leads to </w:t>
      </w:r>
      <w:r w:rsidR="00DD6E1E">
        <w:rPr>
          <w:rFonts w:ascii="Times New Roman" w:hAnsi="Times New Roman" w:cs="Times New Roman"/>
          <w:sz w:val="24"/>
          <w:szCs w:val="24"/>
          <w:lang w:val="en-GB"/>
        </w:rPr>
        <w:t>net asset exposure while net liability exposure occurs liability exceeds the assets.</w:t>
      </w:r>
      <w:r>
        <w:rPr>
          <w:rFonts w:ascii="Times New Roman" w:hAnsi="Times New Roman" w:cs="Times New Roman"/>
          <w:sz w:val="24"/>
          <w:szCs w:val="24"/>
          <w:lang w:val="en-GB"/>
        </w:rPr>
        <w:t xml:space="preserve"> </w:t>
      </w:r>
    </w:p>
    <w:p w14:paraId="10846691" w14:textId="016DE77D" w:rsidR="00DD6E1E" w:rsidRDefault="00086601" w:rsidP="00DD6E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Hepworth in 1956</w:t>
      </w:r>
      <w:r>
        <w:rPr>
          <w:rFonts w:ascii="Times New Roman" w:hAnsi="Times New Roman" w:cs="Times New Roman"/>
          <w:sz w:val="24"/>
          <w:szCs w:val="24"/>
          <w:lang w:val="en-GB"/>
        </w:rPr>
        <w:t xml:space="preserve"> developed the method.</w:t>
      </w:r>
    </w:p>
    <w:p w14:paraId="690A640C" w14:textId="6FA8D0F1" w:rsidR="00DD6E1E" w:rsidRPr="00086601" w:rsidRDefault="00DD6E1E" w:rsidP="00DD6E1E">
      <w:pPr>
        <w:spacing w:line="480" w:lineRule="auto"/>
        <w:jc w:val="both"/>
        <w:rPr>
          <w:rFonts w:ascii="Times New Roman" w:hAnsi="Times New Roman" w:cs="Times New Roman"/>
          <w:b/>
          <w:bCs/>
          <w:sz w:val="24"/>
          <w:szCs w:val="24"/>
          <w:lang w:val="en-GB"/>
        </w:rPr>
      </w:pPr>
      <w:r w:rsidRPr="00086601">
        <w:rPr>
          <w:rFonts w:ascii="Times New Roman" w:hAnsi="Times New Roman" w:cs="Times New Roman"/>
          <w:b/>
          <w:bCs/>
          <w:sz w:val="24"/>
          <w:szCs w:val="24"/>
          <w:lang w:val="en-GB"/>
        </w:rPr>
        <w:t>Temporary method</w:t>
      </w:r>
    </w:p>
    <w:p w14:paraId="3A64B04D" w14:textId="3705B4A5" w:rsidR="00DD6E1E" w:rsidRDefault="00530796" w:rsidP="00DD6E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required under IAS 21</w:t>
      </w:r>
      <w:r>
        <w:rPr>
          <w:rFonts w:ascii="Times New Roman" w:hAnsi="Times New Roman" w:cs="Times New Roman"/>
          <w:sz w:val="24"/>
          <w:szCs w:val="24"/>
          <w:lang w:val="en-GB"/>
        </w:rPr>
        <w:t xml:space="preserve">. </w:t>
      </w:r>
      <w:r w:rsidR="00DD6E1E">
        <w:rPr>
          <w:rFonts w:ascii="Times New Roman" w:hAnsi="Times New Roman" w:cs="Times New Roman"/>
          <w:sz w:val="24"/>
          <w:szCs w:val="24"/>
          <w:lang w:val="en-GB"/>
        </w:rPr>
        <w:t xml:space="preserve">The temporary method involves </w:t>
      </w:r>
      <w:r w:rsidR="00DD6E1E" w:rsidRPr="00DD6E1E">
        <w:rPr>
          <w:rFonts w:ascii="Times New Roman" w:hAnsi="Times New Roman" w:cs="Times New Roman"/>
          <w:sz w:val="24"/>
          <w:szCs w:val="24"/>
          <w:lang w:val="en-GB"/>
        </w:rPr>
        <w:t>produc</w:t>
      </w:r>
      <w:r w:rsidR="00DD6E1E">
        <w:rPr>
          <w:rFonts w:ascii="Times New Roman" w:hAnsi="Times New Roman" w:cs="Times New Roman"/>
          <w:sz w:val="24"/>
          <w:szCs w:val="24"/>
          <w:lang w:val="en-GB"/>
        </w:rPr>
        <w:t xml:space="preserve">ing </w:t>
      </w:r>
      <w:r w:rsidR="00DD6E1E" w:rsidRPr="00DD6E1E">
        <w:rPr>
          <w:rFonts w:ascii="Times New Roman" w:hAnsi="Times New Roman" w:cs="Times New Roman"/>
          <w:sz w:val="24"/>
          <w:szCs w:val="24"/>
          <w:lang w:val="en-GB"/>
        </w:rPr>
        <w:t>a set of parent currency translated financial statements as if the foreign subsidiary had actually used the parent currency in conducting its operations.</w:t>
      </w:r>
      <w:r>
        <w:rPr>
          <w:rFonts w:ascii="Times New Roman" w:hAnsi="Times New Roman" w:cs="Times New Roman"/>
          <w:sz w:val="24"/>
          <w:szCs w:val="24"/>
          <w:lang w:val="en-GB"/>
        </w:rPr>
        <w:t xml:space="preserve"> Items </w:t>
      </w:r>
      <w:r w:rsidRPr="00530796">
        <w:rPr>
          <w:rFonts w:ascii="Times New Roman" w:hAnsi="Times New Roman" w:cs="Times New Roman"/>
          <w:sz w:val="24"/>
          <w:szCs w:val="24"/>
          <w:lang w:val="en-GB"/>
        </w:rPr>
        <w:t>reported on the foreign operation’s Statement of Financial Position at historical cost are translated at historical exchange rates</w:t>
      </w:r>
      <w:r>
        <w:rPr>
          <w:rFonts w:ascii="Times New Roman" w:hAnsi="Times New Roman" w:cs="Times New Roman"/>
          <w:sz w:val="24"/>
          <w:szCs w:val="24"/>
          <w:lang w:val="en-GB"/>
        </w:rPr>
        <w:t xml:space="preserve"> and vice versa for current exchange rate.</w:t>
      </w:r>
    </w:p>
    <w:p w14:paraId="09934B00" w14:textId="2BA472BF" w:rsidR="00530796" w:rsidRPr="00086601" w:rsidRDefault="00530796" w:rsidP="00DD6E1E">
      <w:pPr>
        <w:spacing w:line="480" w:lineRule="auto"/>
        <w:jc w:val="both"/>
        <w:rPr>
          <w:rFonts w:ascii="Times New Roman" w:hAnsi="Times New Roman" w:cs="Times New Roman"/>
          <w:b/>
          <w:bCs/>
          <w:sz w:val="24"/>
          <w:szCs w:val="24"/>
          <w:lang w:val="en-GB"/>
        </w:rPr>
      </w:pPr>
      <w:r w:rsidRPr="00086601">
        <w:rPr>
          <w:rFonts w:ascii="Times New Roman" w:hAnsi="Times New Roman" w:cs="Times New Roman"/>
          <w:b/>
          <w:bCs/>
          <w:sz w:val="24"/>
          <w:szCs w:val="24"/>
          <w:lang w:val="en-GB"/>
        </w:rPr>
        <w:lastRenderedPageBreak/>
        <w:t>Current Rate Method</w:t>
      </w:r>
    </w:p>
    <w:p w14:paraId="5ED2C6E7" w14:textId="4E65DFF4" w:rsidR="00530796" w:rsidRDefault="00530796" w:rsidP="00DD6E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required under IAS 21. The </w:t>
      </w:r>
      <w:r w:rsidRPr="00530796">
        <w:rPr>
          <w:rFonts w:ascii="Times New Roman" w:hAnsi="Times New Roman" w:cs="Times New Roman"/>
          <w:sz w:val="24"/>
          <w:szCs w:val="24"/>
          <w:lang w:val="en-GB"/>
        </w:rPr>
        <w:t>concept underlying the current rate method is that a parent’s entire investment in a foreign operation is exposed to foreign exchange risk and translation of the foreign operation’s financial statements should reflect this risk.</w:t>
      </w:r>
      <w:r>
        <w:rPr>
          <w:rFonts w:ascii="Times New Roman" w:hAnsi="Times New Roman" w:cs="Times New Roman"/>
          <w:sz w:val="24"/>
          <w:szCs w:val="24"/>
          <w:lang w:val="en-GB"/>
        </w:rPr>
        <w:t xml:space="preserve"> Total assets greater than Total liabilities is equal to net asset exposure.</w:t>
      </w:r>
    </w:p>
    <w:p w14:paraId="56B6FC9A" w14:textId="58AB6230" w:rsidR="00530796" w:rsidRPr="00B02904" w:rsidRDefault="00530796" w:rsidP="00DD6E1E">
      <w:pPr>
        <w:spacing w:line="480" w:lineRule="auto"/>
        <w:jc w:val="both"/>
        <w:rPr>
          <w:rFonts w:ascii="Times New Roman" w:hAnsi="Times New Roman" w:cs="Times New Roman"/>
          <w:sz w:val="24"/>
          <w:szCs w:val="24"/>
          <w:lang w:val="en-GB"/>
        </w:rPr>
      </w:pPr>
      <w:r w:rsidRPr="00530796">
        <w:rPr>
          <w:rFonts w:ascii="Times New Roman" w:hAnsi="Times New Roman" w:cs="Times New Roman"/>
          <w:sz w:val="24"/>
          <w:szCs w:val="24"/>
          <w:lang w:val="en-GB"/>
        </w:rPr>
        <w:t>Under the current rate method, revenues and expenses are translated using the exchange rate in effect at the date of accounting recognition.</w:t>
      </w:r>
      <w:r>
        <w:rPr>
          <w:rFonts w:ascii="Times New Roman" w:hAnsi="Times New Roman" w:cs="Times New Roman"/>
          <w:sz w:val="24"/>
          <w:szCs w:val="24"/>
          <w:lang w:val="en-GB"/>
        </w:rPr>
        <w:t xml:space="preserve"> A</w:t>
      </w:r>
      <w:r w:rsidRPr="00530796">
        <w:rPr>
          <w:rFonts w:ascii="Times New Roman" w:hAnsi="Times New Roman" w:cs="Times New Roman"/>
          <w:sz w:val="24"/>
          <w:szCs w:val="24"/>
          <w:lang w:val="en-GB"/>
        </w:rPr>
        <w:t>ll income statement items may be translated at the current exchange rate.</w:t>
      </w:r>
      <w:bookmarkStart w:id="0" w:name="_GoBack"/>
      <w:bookmarkEnd w:id="0"/>
    </w:p>
    <w:sectPr w:rsidR="00530796" w:rsidRPr="00B029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B80"/>
    <w:multiLevelType w:val="hybridMultilevel"/>
    <w:tmpl w:val="75800A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3927D3B"/>
    <w:multiLevelType w:val="hybridMultilevel"/>
    <w:tmpl w:val="46325F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2B"/>
    <w:rsid w:val="00086601"/>
    <w:rsid w:val="00530796"/>
    <w:rsid w:val="0056152B"/>
    <w:rsid w:val="00690678"/>
    <w:rsid w:val="00902F56"/>
    <w:rsid w:val="00A17018"/>
    <w:rsid w:val="00B02904"/>
    <w:rsid w:val="00C80279"/>
    <w:rsid w:val="00DD6E1E"/>
    <w:rsid w:val="00EE79B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AD22"/>
  <w15:chartTrackingRefBased/>
  <w15:docId w15:val="{DF76BE20-8B7F-457B-96F8-6C37F3E0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2020-04-12T11:08:00Z</dcterms:created>
  <dcterms:modified xsi:type="dcterms:W3CDTF">2020-04-12T17:00:00Z</dcterms:modified>
</cp:coreProperties>
</file>