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AF" w:rsidRPr="00817F3A" w:rsidRDefault="003225AF" w:rsidP="003225A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SUMMARY OF TRANSLATION OF FOREIGN CURRENCY FINANCIAL STATEMENT</w:t>
      </w:r>
    </w:p>
    <w:p w:rsidR="003225AF" w:rsidRPr="00817F3A" w:rsidRDefault="003225AF" w:rsidP="003225A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225AF" w:rsidRPr="00817F3A" w:rsidRDefault="003225AF" w:rsidP="003225A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DIKE Thelma </w:t>
      </w:r>
      <w:proofErr w:type="spellStart"/>
      <w:r w:rsidRPr="00817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Mesoma</w:t>
      </w:r>
      <w:proofErr w:type="spellEnd"/>
      <w:r w:rsidRPr="00817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225AF" w:rsidRPr="00817F3A" w:rsidRDefault="003225AF" w:rsidP="003225A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16/SMS02/020 </w:t>
      </w:r>
    </w:p>
    <w:p w:rsidR="003225AF" w:rsidRPr="00817F3A" w:rsidRDefault="003225AF" w:rsidP="003225A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225AF" w:rsidRDefault="003225AF" w:rsidP="003225A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INTERNATIONAL ACCOUNTING</w:t>
      </w:r>
    </w:p>
    <w:p w:rsidR="003225AF" w:rsidRPr="00817F3A" w:rsidRDefault="003225AF" w:rsidP="003225A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406</w:t>
      </w:r>
    </w:p>
    <w:p w:rsidR="003225AF" w:rsidRPr="00817F3A" w:rsidRDefault="003225AF" w:rsidP="003225A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5AF" w:rsidRDefault="003225AF" w:rsidP="003225A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APRIL 2020</w:t>
      </w:r>
    </w:p>
    <w:p w:rsidR="003225AF" w:rsidRDefault="003225AF" w:rsidP="003225A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5AF" w:rsidRDefault="003225AF" w:rsidP="003225A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5AF" w:rsidRDefault="003225AF" w:rsidP="003225A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5AF" w:rsidRDefault="003225AF" w:rsidP="003225A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5AF" w:rsidRDefault="003225AF" w:rsidP="003225A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5AF" w:rsidRDefault="003225AF" w:rsidP="003225A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5AF" w:rsidRDefault="003225AF" w:rsidP="003225A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5AF" w:rsidRDefault="003225AF" w:rsidP="003225A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5AF" w:rsidRDefault="003225AF" w:rsidP="003225A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5AF" w:rsidRDefault="003225AF" w:rsidP="00E5569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F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As exchange rates change, assets and liabilities are translated in the statement of financial position in the value in terms of the parent’s company </w:t>
      </w:r>
      <w:r w:rsidR="00050FDD" w:rsidRPr="00050FDD">
        <w:rPr>
          <w:rFonts w:ascii="Times New Roman" w:hAnsi="Times New Roman" w:cs="Times New Roman"/>
          <w:color w:val="000000" w:themeColor="text1"/>
          <w:sz w:val="24"/>
          <w:szCs w:val="24"/>
        </w:rPr>
        <w:t>reporting currency. This results in translation adjustments but statements of financial position</w:t>
      </w:r>
      <w:r w:rsidR="00050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translated at historical excha</w:t>
      </w:r>
      <w:r w:rsidR="00050FDD" w:rsidRPr="00050FDD">
        <w:rPr>
          <w:rFonts w:ascii="Times New Roman" w:hAnsi="Times New Roman" w:cs="Times New Roman"/>
          <w:color w:val="000000" w:themeColor="text1"/>
          <w:sz w:val="24"/>
          <w:szCs w:val="24"/>
        </w:rPr>
        <w:t>nge rates are not subject to adjustment.</w:t>
      </w:r>
    </w:p>
    <w:p w:rsidR="00050FDD" w:rsidRDefault="00050FDD" w:rsidP="00E5569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Translation exposure occurs when a company has foreign currency receivables and payables. The transaction exposure gives rise to gains and losses that </w:t>
      </w:r>
      <w:r w:rsidR="00C71397">
        <w:rPr>
          <w:rFonts w:ascii="Times New Roman" w:hAnsi="Times New Roman" w:cs="Times New Roman"/>
          <w:color w:val="000000" w:themeColor="text1"/>
          <w:sz w:val="24"/>
          <w:szCs w:val="24"/>
        </w:rPr>
        <w:t>are realized in cash. Positive translation adjustments on assets when foreign currency appr</w:t>
      </w:r>
      <w:r w:rsidR="00E5569C">
        <w:rPr>
          <w:rFonts w:ascii="Times New Roman" w:hAnsi="Times New Roman" w:cs="Times New Roman"/>
          <w:color w:val="000000" w:themeColor="text1"/>
          <w:sz w:val="24"/>
          <w:szCs w:val="24"/>
        </w:rPr>
        <w:t>ec</w:t>
      </w:r>
      <w:bookmarkStart w:id="0" w:name="_GoBack"/>
      <w:bookmarkEnd w:id="0"/>
      <w:r w:rsidR="00C71397">
        <w:rPr>
          <w:rFonts w:ascii="Times New Roman" w:hAnsi="Times New Roman" w:cs="Times New Roman"/>
          <w:color w:val="000000" w:themeColor="text1"/>
          <w:sz w:val="24"/>
          <w:szCs w:val="24"/>
        </w:rPr>
        <w:t>iates are offset by negative translation adjustments on liabilities.</w:t>
      </w:r>
    </w:p>
    <w:p w:rsidR="00C71397" w:rsidRDefault="00C71397" w:rsidP="00E5569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foreign operation will have a net asset statement of financial position exposure when assets translated are greater in amount than liabilities translated at the current exchange rate. A net liability statement of financial position exposure exists when liabilities translated are greater than assets translated at current exchange rate.</w:t>
      </w:r>
    </w:p>
    <w:p w:rsidR="00C71397" w:rsidRDefault="00C71397" w:rsidP="00E5569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 are four methods of translating foreign currency financial statement which are:</w:t>
      </w:r>
    </w:p>
    <w:p w:rsidR="00C71397" w:rsidRDefault="00C71397" w:rsidP="00E5569C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Current/non-current method</w:t>
      </w:r>
      <w:r w:rsidR="00C64E20">
        <w:rPr>
          <w:rFonts w:ascii="Times New Roman" w:hAnsi="Times New Roman" w:cs="Times New Roman"/>
          <w:color w:val="000000" w:themeColor="text1"/>
          <w:sz w:val="24"/>
          <w:szCs w:val="24"/>
        </w:rPr>
        <w:t>- where current assets and liabilities are translated at current exchange rate; stockholders’ equity account are translated at historical cost.</w:t>
      </w:r>
    </w:p>
    <w:p w:rsidR="00C64E20" w:rsidRDefault="00C64E20" w:rsidP="00E5569C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Monetary/non-monetary method- where monetary assets and liabilities are translated at current exchange rates; non-monetary assets and liabilities and stockholders’ equity are translated at historical exchange rates. Monetary assets are those whose values do not fluctuate overtime like cash while non-monetary assets are those whose monetary values can fluctuate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marketable securities.</w:t>
      </w:r>
    </w:p>
    <w:p w:rsidR="00C64E20" w:rsidRDefault="00C64E20" w:rsidP="00E5569C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Temporal method- the obj</w:t>
      </w:r>
      <w:r w:rsidR="00E5569C">
        <w:rPr>
          <w:rFonts w:ascii="Times New Roman" w:hAnsi="Times New Roman" w:cs="Times New Roman"/>
          <w:color w:val="000000" w:themeColor="text1"/>
          <w:sz w:val="24"/>
          <w:szCs w:val="24"/>
        </w:rPr>
        <w:t>ective of which is to produce a set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parent currency </w:t>
      </w:r>
      <w:r w:rsidR="00E5569C">
        <w:rPr>
          <w:rFonts w:ascii="Times New Roman" w:hAnsi="Times New Roman" w:cs="Times New Roman"/>
          <w:color w:val="000000" w:themeColor="text1"/>
          <w:sz w:val="24"/>
          <w:szCs w:val="24"/>
        </w:rPr>
        <w:t>translated financial statements as if the foreign subsidiary had actually used the parent currency in conducting its operation.</w:t>
      </w:r>
    </w:p>
    <w:p w:rsidR="00E5569C" w:rsidRPr="00C71397" w:rsidRDefault="00E5569C" w:rsidP="00E5569C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Current rate method- the concept here is that a parent’s entire investment in a foreign operation is exposed to foreign exchange risk and translation of the foreign operation’s financial statement should reflect the risk.</w:t>
      </w:r>
    </w:p>
    <w:p w:rsidR="003225AF" w:rsidRPr="00817F3A" w:rsidRDefault="003225AF" w:rsidP="003225A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0031" w:rsidRDefault="00F50031"/>
    <w:sectPr w:rsidR="00F50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47A2E"/>
    <w:multiLevelType w:val="hybridMultilevel"/>
    <w:tmpl w:val="EE04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F2B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AF"/>
    <w:rsid w:val="00050FDD"/>
    <w:rsid w:val="003225AF"/>
    <w:rsid w:val="00C64E20"/>
    <w:rsid w:val="00C71397"/>
    <w:rsid w:val="00E5569C"/>
    <w:rsid w:val="00F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FFC3D-6D58-4A5D-8B63-AF3E5CBA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2020-04-13T10:35:00Z</dcterms:created>
  <dcterms:modified xsi:type="dcterms:W3CDTF">2020-04-13T12:09:00Z</dcterms:modified>
</cp:coreProperties>
</file>