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846" w:rsidRPr="000D5FCA" w:rsidRDefault="00447C63">
      <w:pPr>
        <w:rPr>
          <w:rFonts w:ascii="Times New Roman" w:hAnsi="Times New Roman" w:cs="Times New Roman"/>
          <w:sz w:val="32"/>
          <w:szCs w:val="32"/>
        </w:rPr>
      </w:pPr>
      <w:r w:rsidRPr="000D5FCA">
        <w:rPr>
          <w:rFonts w:ascii="Times New Roman" w:hAnsi="Times New Roman" w:cs="Times New Roman"/>
          <w:sz w:val="32"/>
          <w:szCs w:val="32"/>
        </w:rPr>
        <w:t>NAME: DIFFA GABRIELLA .O.</w:t>
      </w:r>
    </w:p>
    <w:p w:rsidR="00447C63" w:rsidRPr="000D5FCA" w:rsidRDefault="00447C63">
      <w:pPr>
        <w:rPr>
          <w:rFonts w:ascii="Times New Roman" w:hAnsi="Times New Roman" w:cs="Times New Roman"/>
          <w:sz w:val="32"/>
          <w:szCs w:val="32"/>
        </w:rPr>
      </w:pPr>
      <w:r w:rsidRPr="000D5FCA">
        <w:rPr>
          <w:rFonts w:ascii="Times New Roman" w:hAnsi="Times New Roman" w:cs="Times New Roman"/>
          <w:sz w:val="32"/>
          <w:szCs w:val="32"/>
        </w:rPr>
        <w:t>MATRIC NO: 18/LAW01/070</w:t>
      </w:r>
    </w:p>
    <w:p w:rsidR="00447C63" w:rsidRPr="000D5FCA" w:rsidRDefault="00447C63">
      <w:pPr>
        <w:rPr>
          <w:rFonts w:ascii="Times New Roman" w:hAnsi="Times New Roman" w:cs="Times New Roman"/>
          <w:sz w:val="32"/>
          <w:szCs w:val="32"/>
        </w:rPr>
      </w:pPr>
      <w:r w:rsidRPr="000D5FCA">
        <w:rPr>
          <w:rFonts w:ascii="Times New Roman" w:hAnsi="Times New Roman" w:cs="Times New Roman"/>
          <w:sz w:val="32"/>
          <w:szCs w:val="32"/>
        </w:rPr>
        <w:t>COURSE: NIGERIAN LEGAL SYSTEM</w:t>
      </w:r>
    </w:p>
    <w:p w:rsidR="00447C63" w:rsidRDefault="00447C63">
      <w:pPr>
        <w:rPr>
          <w:rFonts w:ascii="Times New Roman" w:hAnsi="Times New Roman" w:cs="Times New Roman"/>
          <w:sz w:val="32"/>
          <w:szCs w:val="32"/>
        </w:rPr>
      </w:pPr>
      <w:r w:rsidRPr="000D5FCA">
        <w:rPr>
          <w:rFonts w:ascii="Times New Roman" w:hAnsi="Times New Roman" w:cs="Times New Roman"/>
          <w:sz w:val="32"/>
          <w:szCs w:val="32"/>
        </w:rPr>
        <w:t>LEVEL: 200</w:t>
      </w:r>
    </w:p>
    <w:p w:rsidR="00E44314" w:rsidRDefault="00E44314">
      <w:pPr>
        <w:rPr>
          <w:rFonts w:ascii="Times New Roman" w:hAnsi="Times New Roman" w:cs="Times New Roman"/>
          <w:sz w:val="24"/>
          <w:szCs w:val="24"/>
        </w:rPr>
      </w:pPr>
      <w:r>
        <w:rPr>
          <w:rFonts w:ascii="Times New Roman" w:hAnsi="Times New Roman" w:cs="Times New Roman"/>
          <w:sz w:val="32"/>
          <w:szCs w:val="32"/>
        </w:rPr>
        <w:t>Department: LAW</w:t>
      </w:r>
      <w:bookmarkStart w:id="0" w:name="_GoBack"/>
      <w:bookmarkEnd w:id="0"/>
    </w:p>
    <w:p w:rsidR="00447C63" w:rsidRDefault="00447C63">
      <w:pPr>
        <w:rPr>
          <w:rFonts w:ascii="Times New Roman" w:hAnsi="Times New Roman" w:cs="Times New Roman"/>
          <w:sz w:val="24"/>
          <w:szCs w:val="24"/>
        </w:rPr>
      </w:pPr>
      <w:r>
        <w:rPr>
          <w:rFonts w:ascii="Times New Roman" w:hAnsi="Times New Roman" w:cs="Times New Roman"/>
          <w:sz w:val="24"/>
          <w:szCs w:val="24"/>
        </w:rPr>
        <w:t xml:space="preserve">QUESTION: </w:t>
      </w:r>
      <w:r w:rsidRPr="00447C63">
        <w:rPr>
          <w:rFonts w:ascii="Times New Roman" w:hAnsi="Times New Roman" w:cs="Times New Roman"/>
          <w:b/>
          <w:sz w:val="24"/>
          <w:szCs w:val="24"/>
        </w:rPr>
        <w:t>State clearly the procedure from arraignment to imposition of sentence in a criminal trial in the High Court. Comment on the remedy available to the accused after the imposition of sentence.</w:t>
      </w:r>
    </w:p>
    <w:p w:rsidR="00CA3589" w:rsidRPr="00CA3589" w:rsidRDefault="00CA3589" w:rsidP="00CA3589">
      <w:pPr>
        <w:rPr>
          <w:rFonts w:ascii="Times New Roman" w:hAnsi="Times New Roman" w:cs="Times New Roman"/>
          <w:b/>
          <w:bCs/>
          <w:sz w:val="24"/>
          <w:szCs w:val="24"/>
        </w:rPr>
      </w:pPr>
      <w:r w:rsidRPr="00CA3589">
        <w:rPr>
          <w:rFonts w:ascii="Times New Roman" w:hAnsi="Times New Roman" w:cs="Times New Roman"/>
          <w:b/>
          <w:bCs/>
          <w:sz w:val="24"/>
          <w:szCs w:val="24"/>
        </w:rPr>
        <w:t>Stages of a Criminal Case</w:t>
      </w:r>
    </w:p>
    <w:p w:rsidR="00CA3589" w:rsidRPr="00CA3589" w:rsidRDefault="004B56F3" w:rsidP="00CA3589">
      <w:pPr>
        <w:rPr>
          <w:rFonts w:ascii="Times New Roman" w:hAnsi="Times New Roman" w:cs="Times New Roman"/>
          <w:sz w:val="24"/>
          <w:szCs w:val="24"/>
        </w:rPr>
      </w:pPr>
      <w:r>
        <w:rPr>
          <w:rFonts w:ascii="Times New Roman" w:hAnsi="Times New Roman" w:cs="Times New Roman"/>
          <w:sz w:val="24"/>
          <w:szCs w:val="24"/>
        </w:rPr>
        <w:t xml:space="preserve"> </w:t>
      </w:r>
      <w:r w:rsidR="00CA3589" w:rsidRPr="00CA3589">
        <w:rPr>
          <w:rFonts w:ascii="Times New Roman" w:hAnsi="Times New Roman" w:cs="Times New Roman"/>
          <w:sz w:val="24"/>
          <w:szCs w:val="24"/>
        </w:rPr>
        <w:t>Criminal prosecution develops in a series of stages, beginning with an arrest and ending at a point before, during or after trial. The majority of criminal cases terminate when a criminal defendant accepts a plea bargain offered by the prosecution. In a plea bargain, the defendant chooses to plead guilty before trial to the charged offenses, or to lesser charges in exchange for a more lenient sentence or the dismissal of related charges.</w:t>
      </w:r>
    </w:p>
    <w:p w:rsidR="00CA3589" w:rsidRPr="00CA3589" w:rsidRDefault="00CA3589" w:rsidP="00CA3589">
      <w:pPr>
        <w:rPr>
          <w:rFonts w:ascii="Times New Roman" w:hAnsi="Times New Roman" w:cs="Times New Roman"/>
          <w:b/>
          <w:bCs/>
          <w:sz w:val="24"/>
          <w:szCs w:val="24"/>
        </w:rPr>
      </w:pPr>
      <w:r w:rsidRPr="00CA3589">
        <w:rPr>
          <w:rFonts w:ascii="Times New Roman" w:hAnsi="Times New Roman" w:cs="Times New Roman"/>
          <w:b/>
          <w:bCs/>
          <w:sz w:val="24"/>
          <w:szCs w:val="24"/>
        </w:rPr>
        <w:t>Arrest</w:t>
      </w:r>
    </w:p>
    <w:p w:rsidR="00243071" w:rsidRDefault="00CA3589" w:rsidP="00CA3589">
      <w:pPr>
        <w:rPr>
          <w:rFonts w:ascii="Times New Roman" w:hAnsi="Times New Roman" w:cs="Times New Roman"/>
          <w:sz w:val="24"/>
          <w:szCs w:val="24"/>
        </w:rPr>
      </w:pPr>
      <w:r w:rsidRPr="00CA3589">
        <w:rPr>
          <w:rFonts w:ascii="Times New Roman" w:hAnsi="Times New Roman" w:cs="Times New Roman"/>
          <w:sz w:val="24"/>
          <w:szCs w:val="24"/>
        </w:rPr>
        <w:t>Criminal prosecution typically begins with an arrest by a police officer. A polic</w:t>
      </w:r>
      <w:r w:rsidR="00415574">
        <w:rPr>
          <w:rFonts w:ascii="Times New Roman" w:hAnsi="Times New Roman" w:cs="Times New Roman"/>
          <w:sz w:val="24"/>
          <w:szCs w:val="24"/>
        </w:rPr>
        <w:t xml:space="preserve">e officer may arrest a person </w:t>
      </w:r>
      <w:r w:rsidR="00243071">
        <w:rPr>
          <w:rFonts w:ascii="Times New Roman" w:hAnsi="Times New Roman" w:cs="Times New Roman"/>
          <w:sz w:val="24"/>
          <w:szCs w:val="24"/>
        </w:rPr>
        <w:t>if;</w:t>
      </w:r>
    </w:p>
    <w:p w:rsidR="00243071" w:rsidRPr="00243071" w:rsidRDefault="00CA3589" w:rsidP="00243071">
      <w:pPr>
        <w:pStyle w:val="ListParagraph"/>
        <w:numPr>
          <w:ilvl w:val="0"/>
          <w:numId w:val="1"/>
        </w:numPr>
        <w:rPr>
          <w:rFonts w:ascii="Times New Roman" w:hAnsi="Times New Roman" w:cs="Times New Roman"/>
          <w:sz w:val="24"/>
          <w:szCs w:val="24"/>
        </w:rPr>
      </w:pPr>
      <w:r w:rsidRPr="00243071">
        <w:rPr>
          <w:rFonts w:ascii="Times New Roman" w:hAnsi="Times New Roman" w:cs="Times New Roman"/>
          <w:sz w:val="24"/>
          <w:szCs w:val="24"/>
        </w:rPr>
        <w:t>the officer observes</w:t>
      </w:r>
      <w:r w:rsidR="00243071" w:rsidRPr="00243071">
        <w:rPr>
          <w:rFonts w:ascii="Times New Roman" w:hAnsi="Times New Roman" w:cs="Times New Roman"/>
          <w:sz w:val="24"/>
          <w:szCs w:val="24"/>
        </w:rPr>
        <w:t xml:space="preserve"> the person committing a crime;</w:t>
      </w:r>
    </w:p>
    <w:p w:rsidR="00CA3589" w:rsidRPr="00CA3589" w:rsidRDefault="00014334" w:rsidP="00CA3589">
      <w:pPr>
        <w:rPr>
          <w:rFonts w:ascii="Times New Roman" w:hAnsi="Times New Roman" w:cs="Times New Roman"/>
          <w:sz w:val="24"/>
          <w:szCs w:val="24"/>
        </w:rPr>
      </w:pPr>
      <w:r>
        <w:rPr>
          <w:rFonts w:ascii="Times New Roman" w:hAnsi="Times New Roman" w:cs="Times New Roman"/>
          <w:sz w:val="24"/>
          <w:szCs w:val="24"/>
        </w:rPr>
        <w:t xml:space="preserve">(2) The </w:t>
      </w:r>
      <w:r w:rsidR="00CA3589" w:rsidRPr="00CA3589">
        <w:rPr>
          <w:rFonts w:ascii="Times New Roman" w:hAnsi="Times New Roman" w:cs="Times New Roman"/>
          <w:sz w:val="24"/>
          <w:szCs w:val="24"/>
        </w:rPr>
        <w:t>officer has probable cause to believe that a crime has been committed by that person; or (3) the officer makes the arrest under the authority of a valid arrest warrant. Af</w:t>
      </w:r>
      <w:r>
        <w:rPr>
          <w:rFonts w:ascii="Times New Roman" w:hAnsi="Times New Roman" w:cs="Times New Roman"/>
          <w:sz w:val="24"/>
          <w:szCs w:val="24"/>
        </w:rPr>
        <w:t>ter the arrest, the police book</w:t>
      </w:r>
      <w:r w:rsidR="00CA3589" w:rsidRPr="00CA3589">
        <w:rPr>
          <w:rFonts w:ascii="Times New Roman" w:hAnsi="Times New Roman" w:cs="Times New Roman"/>
          <w:sz w:val="24"/>
          <w:szCs w:val="24"/>
        </w:rPr>
        <w:t xml:space="preserve"> the suspect. When the police complete the booking process, they place the suspect in custody. If the suspect commi</w:t>
      </w:r>
      <w:r w:rsidR="00394BA4">
        <w:rPr>
          <w:rFonts w:ascii="Times New Roman" w:hAnsi="Times New Roman" w:cs="Times New Roman"/>
          <w:sz w:val="24"/>
          <w:szCs w:val="24"/>
        </w:rPr>
        <w:t>t</w:t>
      </w:r>
      <w:r w:rsidR="00CA3589" w:rsidRPr="00CA3589">
        <w:rPr>
          <w:rFonts w:ascii="Times New Roman" w:hAnsi="Times New Roman" w:cs="Times New Roman"/>
          <w:sz w:val="24"/>
          <w:szCs w:val="24"/>
        </w:rPr>
        <w:t>ted a minor offense, the policy may issue a citation to the suspect with instructions to appear in court at a later date.</w:t>
      </w:r>
    </w:p>
    <w:p w:rsidR="00CA3589" w:rsidRPr="00CA3589" w:rsidRDefault="00817148" w:rsidP="00CA3589">
      <w:pPr>
        <w:rPr>
          <w:rFonts w:ascii="Times New Roman" w:hAnsi="Times New Roman" w:cs="Times New Roman"/>
          <w:b/>
          <w:bCs/>
          <w:sz w:val="24"/>
          <w:szCs w:val="24"/>
        </w:rPr>
      </w:pPr>
      <w:r>
        <w:rPr>
          <w:rFonts w:ascii="Times New Roman" w:hAnsi="Times New Roman" w:cs="Times New Roman"/>
          <w:b/>
          <w:bCs/>
          <w:sz w:val="24"/>
          <w:szCs w:val="24"/>
        </w:rPr>
        <w:t xml:space="preserve"> </w:t>
      </w:r>
      <w:r w:rsidR="00CA3589" w:rsidRPr="00CA3589">
        <w:rPr>
          <w:rFonts w:ascii="Times New Roman" w:hAnsi="Times New Roman" w:cs="Times New Roman"/>
          <w:b/>
          <w:bCs/>
          <w:sz w:val="24"/>
          <w:szCs w:val="24"/>
        </w:rPr>
        <w:t>Bail</w:t>
      </w:r>
    </w:p>
    <w:p w:rsidR="00CA3589" w:rsidRPr="00CA3589" w:rsidRDefault="00CA3589" w:rsidP="00CA3589">
      <w:pPr>
        <w:rPr>
          <w:rFonts w:ascii="Times New Roman" w:hAnsi="Times New Roman" w:cs="Times New Roman"/>
          <w:sz w:val="24"/>
          <w:szCs w:val="24"/>
        </w:rPr>
      </w:pPr>
      <w:r w:rsidRPr="00CA3589">
        <w:rPr>
          <w:rFonts w:ascii="Times New Roman" w:hAnsi="Times New Roman" w:cs="Times New Roman"/>
          <w:sz w:val="24"/>
          <w:szCs w:val="24"/>
        </w:rPr>
        <w:t xml:space="preserve">If a suspect in police custody is granted bail, the suspect may pay the bail amount in exchange for a release. Release on bail is contingent on the suspect's promise to appear at all scheduled court proceedings. Bail may be granted to a suspect immediately after booking or at a later bail review hearing. Alternatively, a suspect may be released on his "own recognizance." A suspect released on his own recognizance need not post bail, but must promise in writing to appear at all scheduled court appearances. Own recognizance release is granted after the court considers the </w:t>
      </w:r>
      <w:r w:rsidRPr="00CA3589">
        <w:rPr>
          <w:rFonts w:ascii="Times New Roman" w:hAnsi="Times New Roman" w:cs="Times New Roman"/>
          <w:sz w:val="24"/>
          <w:szCs w:val="24"/>
        </w:rPr>
        <w:lastRenderedPageBreak/>
        <w:t>seriousness of the offense, and the suspect's criminal record, threat to the community and ties to fami</w:t>
      </w:r>
      <w:r w:rsidR="00817148">
        <w:rPr>
          <w:rFonts w:ascii="Times New Roman" w:hAnsi="Times New Roman" w:cs="Times New Roman"/>
          <w:sz w:val="24"/>
          <w:szCs w:val="24"/>
        </w:rPr>
        <w:t xml:space="preserve">ly </w:t>
      </w:r>
      <w:r w:rsidR="00C71375">
        <w:rPr>
          <w:rFonts w:ascii="Times New Roman" w:hAnsi="Times New Roman" w:cs="Times New Roman"/>
          <w:sz w:val="24"/>
          <w:szCs w:val="24"/>
        </w:rPr>
        <w:t>b</w:t>
      </w:r>
      <w:r w:rsidRPr="00CA3589">
        <w:rPr>
          <w:rFonts w:ascii="Times New Roman" w:hAnsi="Times New Roman" w:cs="Times New Roman"/>
          <w:sz w:val="24"/>
          <w:szCs w:val="24"/>
        </w:rPr>
        <w:t xml:space="preserve">y and employment. </w:t>
      </w:r>
    </w:p>
    <w:p w:rsidR="00CA3589" w:rsidRPr="00CA3589" w:rsidRDefault="00CA3589" w:rsidP="00CA3589">
      <w:pPr>
        <w:rPr>
          <w:rFonts w:ascii="Times New Roman" w:hAnsi="Times New Roman" w:cs="Times New Roman"/>
          <w:b/>
          <w:bCs/>
          <w:sz w:val="24"/>
          <w:szCs w:val="24"/>
        </w:rPr>
      </w:pPr>
      <w:r w:rsidRPr="00CA3589">
        <w:rPr>
          <w:rFonts w:ascii="Times New Roman" w:hAnsi="Times New Roman" w:cs="Times New Roman"/>
          <w:b/>
          <w:bCs/>
          <w:sz w:val="24"/>
          <w:szCs w:val="24"/>
        </w:rPr>
        <w:t>Arraignment</w:t>
      </w:r>
    </w:p>
    <w:p w:rsidR="00CA3589" w:rsidRPr="00CA3589" w:rsidRDefault="00CA3589" w:rsidP="00CA3589">
      <w:pPr>
        <w:rPr>
          <w:rFonts w:ascii="Times New Roman" w:hAnsi="Times New Roman" w:cs="Times New Roman"/>
          <w:sz w:val="24"/>
          <w:szCs w:val="24"/>
        </w:rPr>
      </w:pPr>
      <w:r w:rsidRPr="00CA3589">
        <w:rPr>
          <w:rFonts w:ascii="Times New Roman" w:hAnsi="Times New Roman" w:cs="Times New Roman"/>
          <w:sz w:val="24"/>
          <w:szCs w:val="24"/>
        </w:rPr>
        <w:t>The suspect makes his first court appearance at the arraignment. During arraignment, the judge reads the charges filed against the defendant in the complaint and the defendant chooses to plead "guilty," "not guilty" or "no contest" to those charges. The judge will also review the defendant's bail and set dates for future proceedings.</w:t>
      </w:r>
    </w:p>
    <w:p w:rsidR="00CA3589" w:rsidRPr="00CA3589" w:rsidRDefault="00CA3589" w:rsidP="00CA3589">
      <w:pPr>
        <w:rPr>
          <w:rFonts w:ascii="Times New Roman" w:hAnsi="Times New Roman" w:cs="Times New Roman"/>
          <w:b/>
          <w:bCs/>
          <w:sz w:val="24"/>
          <w:szCs w:val="24"/>
        </w:rPr>
      </w:pPr>
      <w:r w:rsidRPr="00CA3589">
        <w:rPr>
          <w:rFonts w:ascii="Times New Roman" w:hAnsi="Times New Roman" w:cs="Times New Roman"/>
          <w:b/>
          <w:bCs/>
          <w:sz w:val="24"/>
          <w:szCs w:val="24"/>
        </w:rPr>
        <w:t>Preliminary Hearing or Grand Jury Proceedings</w:t>
      </w:r>
    </w:p>
    <w:p w:rsidR="00CA3589" w:rsidRPr="00B246BB" w:rsidRDefault="00CA3589" w:rsidP="0038415A">
      <w:pPr>
        <w:rPr>
          <w:rFonts w:ascii="Times New Roman" w:hAnsi="Times New Roman" w:cs="Times New Roman"/>
        </w:rPr>
      </w:pPr>
      <w:r w:rsidRPr="00B246BB">
        <w:rPr>
          <w:rFonts w:ascii="Times New Roman" w:hAnsi="Times New Roman" w:cs="Times New Roman"/>
        </w:rPr>
        <w:t>The government generally brings criminal charges in one of two ways: by a "bill of information" secured by a preliminary hearing or by grand jury indictment. In the federal system, cases must be brought by indictment. States, however, are free to use either process. Both preliminary hearings and grand juries are used to establish the existence of probable cause. If there is no finding of probable cause, a defendant will not be forced to stand trial.</w:t>
      </w:r>
    </w:p>
    <w:p w:rsidR="00CA3589" w:rsidRPr="00CA3589" w:rsidRDefault="00CA3589" w:rsidP="00CA3589">
      <w:pPr>
        <w:rPr>
          <w:rFonts w:ascii="Times New Roman" w:hAnsi="Times New Roman" w:cs="Times New Roman"/>
          <w:sz w:val="24"/>
          <w:szCs w:val="24"/>
        </w:rPr>
      </w:pPr>
      <w:r w:rsidRPr="00CA3589">
        <w:rPr>
          <w:rFonts w:ascii="Times New Roman" w:hAnsi="Times New Roman" w:cs="Times New Roman"/>
          <w:sz w:val="24"/>
          <w:szCs w:val="24"/>
        </w:rPr>
        <w:t>A preliminary hearing, or preliminary examination, is an adversarial proceeding in which counsel questions witnesses and both parties makes arguments. The judge then makes the ultimate finding of probable cause. The grand jury, on the other hand, hears only from the prosecutor. The grand jury may call their own witnesses and request that further investigations be performed. The grand jury then decides whether sufficient evidence has been presented to indict the defendant.</w:t>
      </w:r>
    </w:p>
    <w:p w:rsidR="00CA3589" w:rsidRPr="00CA3589" w:rsidRDefault="00CA3589" w:rsidP="00CA3589">
      <w:pPr>
        <w:rPr>
          <w:rFonts w:ascii="Times New Roman" w:hAnsi="Times New Roman" w:cs="Times New Roman"/>
          <w:b/>
          <w:bCs/>
          <w:sz w:val="24"/>
          <w:szCs w:val="24"/>
        </w:rPr>
      </w:pPr>
      <w:r w:rsidRPr="00CA3589">
        <w:rPr>
          <w:rFonts w:ascii="Times New Roman" w:hAnsi="Times New Roman" w:cs="Times New Roman"/>
          <w:b/>
          <w:bCs/>
          <w:sz w:val="24"/>
          <w:szCs w:val="24"/>
        </w:rPr>
        <w:t>Pre-Trial Motions</w:t>
      </w:r>
    </w:p>
    <w:p w:rsidR="00CA3589" w:rsidRPr="00CA3589" w:rsidRDefault="00CA3589" w:rsidP="00CA3589">
      <w:pPr>
        <w:rPr>
          <w:rFonts w:ascii="Times New Roman" w:hAnsi="Times New Roman" w:cs="Times New Roman"/>
          <w:sz w:val="24"/>
          <w:szCs w:val="24"/>
        </w:rPr>
      </w:pPr>
      <w:r w:rsidRPr="00CA3589">
        <w:rPr>
          <w:rFonts w:ascii="Times New Roman" w:hAnsi="Times New Roman" w:cs="Times New Roman"/>
          <w:sz w:val="24"/>
          <w:szCs w:val="24"/>
        </w:rPr>
        <w:t>Pre-trial motions are brought by both the prosecution and the defense in order to resolve final issues and establish what evidence and testimony will be admissible at trial.</w:t>
      </w:r>
    </w:p>
    <w:p w:rsidR="00CA3589" w:rsidRPr="00CA3589" w:rsidRDefault="00CA3589" w:rsidP="00CA3589">
      <w:pPr>
        <w:rPr>
          <w:rFonts w:ascii="Times New Roman" w:hAnsi="Times New Roman" w:cs="Times New Roman"/>
          <w:b/>
          <w:bCs/>
          <w:sz w:val="24"/>
          <w:szCs w:val="24"/>
        </w:rPr>
      </w:pPr>
      <w:r w:rsidRPr="00CA3589">
        <w:rPr>
          <w:rFonts w:ascii="Times New Roman" w:hAnsi="Times New Roman" w:cs="Times New Roman"/>
          <w:b/>
          <w:bCs/>
          <w:sz w:val="24"/>
          <w:szCs w:val="24"/>
        </w:rPr>
        <w:t>Trial</w:t>
      </w:r>
    </w:p>
    <w:p w:rsidR="00CA3589" w:rsidRPr="00CA3589" w:rsidRDefault="00CA3589" w:rsidP="00CA3589">
      <w:pPr>
        <w:rPr>
          <w:rFonts w:ascii="Times New Roman" w:hAnsi="Times New Roman" w:cs="Times New Roman"/>
          <w:sz w:val="24"/>
          <w:szCs w:val="24"/>
        </w:rPr>
      </w:pPr>
      <w:r w:rsidRPr="00CA3589">
        <w:rPr>
          <w:rFonts w:ascii="Times New Roman" w:hAnsi="Times New Roman" w:cs="Times New Roman"/>
          <w:sz w:val="24"/>
          <w:szCs w:val="24"/>
        </w:rPr>
        <w:t>At trial, the judge or the jury will either find the defendant guilty or not guilty. The prosecution bears the burden of proof in a criminal trial. Thus, the prosecutor must prove beyond a reasonable doubt that the defendant committed the crimes charged. The defendant has a constitutional right to a jury trial in most criminal matters. A jury or judge makes the final determination of guilt or innocence after listening to opening and closing statements, examination and cross-examination of witnesses and jury instructions. If the jury fails to reach a unanimous verdict, the judge may declare a mistrial, and the case will either be dismissed or a new jury will be chosen. If a judge or jury finds the defendant guilty, the co</w:t>
      </w:r>
      <w:r w:rsidR="00AA5E72">
        <w:rPr>
          <w:rFonts w:ascii="Times New Roman" w:hAnsi="Times New Roman" w:cs="Times New Roman"/>
          <w:sz w:val="24"/>
          <w:szCs w:val="24"/>
        </w:rPr>
        <w:t>urt will sentence the defendant</w:t>
      </w:r>
      <w:r w:rsidR="00415574" w:rsidRPr="00415574">
        <w:rPr>
          <w:rFonts w:ascii="Times New Roman" w:hAnsi="Times New Roman" w:cs="Times New Roman"/>
          <w:sz w:val="24"/>
          <w:szCs w:val="24"/>
        </w:rPr>
        <w:t xml:space="preserve"> criminal trial, the prosecuting attorney presents evidence and witness testimony to try to prove beyond a reasonable doubt that the defendant committed the crime. The defendant’s attorney may present evidence and witnesses to show that the defendant did not commit the crime or to create a reasonable doubt as to the defendant’s guilt. The defendant is considered </w:t>
      </w:r>
      <w:r w:rsidR="00415574" w:rsidRPr="00415574">
        <w:rPr>
          <w:rFonts w:ascii="Times New Roman" w:hAnsi="Times New Roman" w:cs="Times New Roman"/>
          <w:sz w:val="24"/>
          <w:szCs w:val="24"/>
        </w:rPr>
        <w:lastRenderedPageBreak/>
        <w:t>innocent of the crim</w:t>
      </w:r>
      <w:r w:rsidR="00415574">
        <w:rPr>
          <w:rFonts w:ascii="Times New Roman" w:hAnsi="Times New Roman" w:cs="Times New Roman"/>
          <w:sz w:val="24"/>
          <w:szCs w:val="24"/>
        </w:rPr>
        <w:t>e charged until proven guilty.</w:t>
      </w:r>
      <w:r w:rsidR="00415574">
        <w:rPr>
          <w:rFonts w:ascii="Times New Roman" w:hAnsi="Times New Roman" w:cs="Times New Roman"/>
          <w:sz w:val="24"/>
          <w:szCs w:val="24"/>
        </w:rPr>
        <w:br/>
      </w:r>
      <w:r w:rsidR="00415574" w:rsidRPr="00415574">
        <w:rPr>
          <w:rFonts w:ascii="Times New Roman" w:hAnsi="Times New Roman" w:cs="Times New Roman"/>
          <w:sz w:val="24"/>
          <w:szCs w:val="24"/>
        </w:rPr>
        <w:t>When the prosecution has finished questioning a witness, the defense is allowed to cross-examine the witness on any relevant matter. After cross-examination, the attorney who first called the witness may ask the witness more questions to clarify something touched on in the cross-examination. This is redirect examination. The judge may allow an opportunity for the opposing</w:t>
      </w:r>
      <w:r w:rsidR="00415574">
        <w:rPr>
          <w:rFonts w:ascii="Times New Roman" w:hAnsi="Times New Roman" w:cs="Times New Roman"/>
          <w:sz w:val="24"/>
          <w:szCs w:val="24"/>
        </w:rPr>
        <w:t xml:space="preserve"> attorney to re-cross examine.</w:t>
      </w:r>
      <w:r w:rsidR="00415574">
        <w:rPr>
          <w:rFonts w:ascii="Times New Roman" w:hAnsi="Times New Roman" w:cs="Times New Roman"/>
          <w:sz w:val="24"/>
          <w:szCs w:val="24"/>
        </w:rPr>
        <w:br/>
      </w:r>
      <w:r w:rsidR="00415574" w:rsidRPr="00415574">
        <w:rPr>
          <w:rFonts w:ascii="Times New Roman" w:hAnsi="Times New Roman" w:cs="Times New Roman"/>
          <w:sz w:val="24"/>
          <w:szCs w:val="24"/>
        </w:rPr>
        <w:t>When the prosecution has called all the witnesses for its side of the case and presented all of it</w:t>
      </w:r>
      <w:r w:rsidR="00415574">
        <w:rPr>
          <w:rFonts w:ascii="Times New Roman" w:hAnsi="Times New Roman" w:cs="Times New Roman"/>
          <w:sz w:val="24"/>
          <w:szCs w:val="24"/>
        </w:rPr>
        <w:t>s evidence, it rests its case.</w:t>
      </w:r>
      <w:r w:rsidR="00415574">
        <w:rPr>
          <w:rFonts w:ascii="Times New Roman" w:hAnsi="Times New Roman" w:cs="Times New Roman"/>
          <w:sz w:val="24"/>
          <w:szCs w:val="24"/>
        </w:rPr>
        <w:br/>
      </w:r>
      <w:r w:rsidR="00415574" w:rsidRPr="00415574">
        <w:rPr>
          <w:rFonts w:ascii="Times New Roman" w:hAnsi="Times New Roman" w:cs="Times New Roman"/>
          <w:sz w:val="24"/>
          <w:szCs w:val="24"/>
        </w:rPr>
        <w:t>At this point, the defendant’s attorney may ask for a judgment of acquittal. This means that the attorney is asking the court to decide the case in the defendant’s favor because the prosecuting attorney did not present enough evidence to prove the case against the defendant. If the judge agrees that there is not enough evidence to rule against the defendant, the judge rules in favor of the defendant, and the case ends.</w:t>
      </w:r>
      <w:r w:rsidR="00415574">
        <w:rPr>
          <w:rFonts w:ascii="Times New Roman" w:hAnsi="Times New Roman" w:cs="Times New Roman"/>
          <w:sz w:val="24"/>
          <w:szCs w:val="24"/>
        </w:rPr>
        <w:t xml:space="preserve"> </w:t>
      </w:r>
    </w:p>
    <w:p w:rsidR="00CA3589" w:rsidRPr="00CA3589" w:rsidRDefault="00CA3589" w:rsidP="00CA3589">
      <w:pPr>
        <w:rPr>
          <w:rFonts w:ascii="Times New Roman" w:hAnsi="Times New Roman" w:cs="Times New Roman"/>
          <w:b/>
          <w:bCs/>
          <w:sz w:val="24"/>
          <w:szCs w:val="24"/>
        </w:rPr>
      </w:pPr>
      <w:r w:rsidRPr="00CA3589">
        <w:rPr>
          <w:rFonts w:ascii="Times New Roman" w:hAnsi="Times New Roman" w:cs="Times New Roman"/>
          <w:b/>
          <w:bCs/>
          <w:sz w:val="24"/>
          <w:szCs w:val="24"/>
        </w:rPr>
        <w:t>Sentencing</w:t>
      </w:r>
    </w:p>
    <w:p w:rsidR="00CA3589" w:rsidRPr="00CA3589" w:rsidRDefault="00CA3589" w:rsidP="00CA3589">
      <w:pPr>
        <w:rPr>
          <w:rFonts w:ascii="Times New Roman" w:hAnsi="Times New Roman" w:cs="Times New Roman"/>
          <w:sz w:val="24"/>
          <w:szCs w:val="24"/>
        </w:rPr>
      </w:pPr>
      <w:r w:rsidRPr="00CA3589">
        <w:rPr>
          <w:rFonts w:ascii="Times New Roman" w:hAnsi="Times New Roman" w:cs="Times New Roman"/>
          <w:sz w:val="24"/>
          <w:szCs w:val="24"/>
        </w:rPr>
        <w:t>During the sentencing phase of a criminal case, the court determines the appropriate punishment for the convicted defendant. In determining a suitable sentence, the court will consider a number of factors, including the nature and severity of the crime, the defendant's criminal history, the defendant's personal circumstances and the degree of remorse felt by the defendant.</w:t>
      </w:r>
    </w:p>
    <w:p w:rsidR="00CA3589" w:rsidRPr="00CA3589" w:rsidRDefault="00CA3589" w:rsidP="00CA3589">
      <w:pPr>
        <w:rPr>
          <w:rFonts w:ascii="Times New Roman" w:hAnsi="Times New Roman" w:cs="Times New Roman"/>
          <w:b/>
          <w:bCs/>
          <w:sz w:val="24"/>
          <w:szCs w:val="24"/>
        </w:rPr>
      </w:pPr>
      <w:r w:rsidRPr="00CA3589">
        <w:rPr>
          <w:rFonts w:ascii="Times New Roman" w:hAnsi="Times New Roman" w:cs="Times New Roman"/>
          <w:b/>
          <w:bCs/>
          <w:sz w:val="24"/>
          <w:szCs w:val="24"/>
        </w:rPr>
        <w:t>Appeal</w:t>
      </w:r>
    </w:p>
    <w:p w:rsidR="00CA3589" w:rsidRPr="00CA3589" w:rsidRDefault="00CA3589" w:rsidP="00CA3589">
      <w:pPr>
        <w:rPr>
          <w:rFonts w:ascii="Times New Roman" w:hAnsi="Times New Roman" w:cs="Times New Roman"/>
          <w:sz w:val="24"/>
          <w:szCs w:val="24"/>
        </w:rPr>
      </w:pPr>
      <w:r w:rsidRPr="00CA3589">
        <w:rPr>
          <w:rFonts w:ascii="Times New Roman" w:hAnsi="Times New Roman" w:cs="Times New Roman"/>
          <w:sz w:val="24"/>
          <w:szCs w:val="24"/>
        </w:rPr>
        <w:t>An individual convicted of a crime may ask that his or her case be reviewed by a higher court. If that court finds an error in the case or the sentence imposed, the court may reverse the conviction or find t</w:t>
      </w:r>
      <w:r w:rsidR="00B246BB">
        <w:rPr>
          <w:rFonts w:ascii="Times New Roman" w:hAnsi="Times New Roman" w:cs="Times New Roman"/>
          <w:sz w:val="24"/>
          <w:szCs w:val="24"/>
        </w:rPr>
        <w:t>hat the case should be re-tried or he/she has the right to bring an attorney for his defense.</w:t>
      </w:r>
    </w:p>
    <w:p w:rsidR="00CA3589" w:rsidRDefault="00CA3589">
      <w:pPr>
        <w:rPr>
          <w:rFonts w:ascii="Times New Roman" w:hAnsi="Times New Roman" w:cs="Times New Roman"/>
          <w:sz w:val="24"/>
          <w:szCs w:val="24"/>
        </w:rPr>
      </w:pPr>
    </w:p>
    <w:p w:rsidR="00B246BB" w:rsidRPr="00B246BB" w:rsidRDefault="00B246BB">
      <w:pPr>
        <w:rPr>
          <w:rFonts w:ascii="Times New Roman" w:hAnsi="Times New Roman" w:cs="Times New Roman"/>
          <w:b/>
          <w:sz w:val="24"/>
          <w:szCs w:val="24"/>
        </w:rPr>
      </w:pPr>
      <w:r w:rsidRPr="00B246BB">
        <w:rPr>
          <w:rFonts w:ascii="Times New Roman" w:hAnsi="Times New Roman" w:cs="Times New Roman"/>
          <w:b/>
          <w:sz w:val="24"/>
          <w:szCs w:val="24"/>
        </w:rPr>
        <w:t xml:space="preserve">2. Comment on the various methods by which civil proceedings may be commenced in the High Court </w:t>
      </w:r>
    </w:p>
    <w:p w:rsidR="00E25383" w:rsidRPr="00E25383" w:rsidRDefault="00E25383" w:rsidP="00E25383">
      <w:pPr>
        <w:rPr>
          <w:rFonts w:ascii="Times New Roman" w:hAnsi="Times New Roman" w:cs="Times New Roman"/>
          <w:sz w:val="24"/>
          <w:szCs w:val="24"/>
        </w:rPr>
      </w:pPr>
      <w:r>
        <w:rPr>
          <w:rFonts w:ascii="Times New Roman" w:hAnsi="Times New Roman" w:cs="Times New Roman"/>
          <w:sz w:val="24"/>
          <w:szCs w:val="24"/>
        </w:rPr>
        <w:t>Th</w:t>
      </w:r>
      <w:r w:rsidRPr="00E25383">
        <w:rPr>
          <w:rFonts w:ascii="Times New Roman" w:hAnsi="Times New Roman" w:cs="Times New Roman"/>
          <w:sz w:val="24"/>
          <w:szCs w:val="24"/>
        </w:rPr>
        <w:t>ere are two modes of commencing a civil action:</w:t>
      </w:r>
    </w:p>
    <w:p w:rsidR="00E25383" w:rsidRPr="00E25383" w:rsidRDefault="00E25383" w:rsidP="00E25383">
      <w:pPr>
        <w:numPr>
          <w:ilvl w:val="0"/>
          <w:numId w:val="2"/>
        </w:numPr>
        <w:rPr>
          <w:rFonts w:ascii="Times New Roman" w:hAnsi="Times New Roman" w:cs="Times New Roman"/>
          <w:sz w:val="24"/>
          <w:szCs w:val="24"/>
        </w:rPr>
      </w:pPr>
      <w:r w:rsidRPr="00E25383">
        <w:rPr>
          <w:rFonts w:ascii="Times New Roman" w:hAnsi="Times New Roman" w:cs="Times New Roman"/>
          <w:sz w:val="24"/>
          <w:szCs w:val="24"/>
        </w:rPr>
        <w:t xml:space="preserve">By </w:t>
      </w:r>
      <w:r>
        <w:rPr>
          <w:rFonts w:ascii="Times New Roman" w:hAnsi="Times New Roman" w:cs="Times New Roman"/>
          <w:sz w:val="24"/>
          <w:szCs w:val="24"/>
        </w:rPr>
        <w:t>Writ of Summons</w:t>
      </w:r>
    </w:p>
    <w:p w:rsidR="00E25383" w:rsidRPr="00E25383" w:rsidRDefault="00E25383" w:rsidP="00E25383">
      <w:pPr>
        <w:numPr>
          <w:ilvl w:val="0"/>
          <w:numId w:val="2"/>
        </w:numPr>
        <w:rPr>
          <w:rFonts w:ascii="Times New Roman" w:hAnsi="Times New Roman" w:cs="Times New Roman"/>
          <w:sz w:val="24"/>
          <w:szCs w:val="24"/>
        </w:rPr>
      </w:pPr>
      <w:r w:rsidRPr="00E25383">
        <w:rPr>
          <w:rFonts w:ascii="Times New Roman" w:hAnsi="Times New Roman" w:cs="Times New Roman"/>
          <w:sz w:val="24"/>
          <w:szCs w:val="24"/>
        </w:rPr>
        <w:t xml:space="preserve">By </w:t>
      </w:r>
      <w:hyperlink r:id="rId6" w:anchor="2" w:history="1">
        <w:r w:rsidRPr="00E25383">
          <w:rPr>
            <w:rStyle w:val="Hyperlink"/>
            <w:rFonts w:ascii="Times New Roman" w:hAnsi="Times New Roman" w:cs="Times New Roman"/>
            <w:color w:val="auto"/>
            <w:sz w:val="24"/>
            <w:szCs w:val="24"/>
            <w:u w:val="none"/>
          </w:rPr>
          <w:t>Originating Summons.</w:t>
        </w:r>
      </w:hyperlink>
      <w:r w:rsidRPr="00E25383">
        <w:rPr>
          <w:rFonts w:ascii="Times New Roman" w:hAnsi="Times New Roman" w:cs="Times New Roman"/>
          <w:sz w:val="24"/>
          <w:szCs w:val="24"/>
        </w:rPr>
        <w:t xml:space="preserve"> </w:t>
      </w:r>
    </w:p>
    <w:p w:rsidR="00E25383" w:rsidRPr="00E25383" w:rsidRDefault="00E25383" w:rsidP="00E25383">
      <w:pPr>
        <w:rPr>
          <w:rFonts w:ascii="Times New Roman" w:hAnsi="Times New Roman" w:cs="Times New Roman"/>
          <w:b/>
          <w:bCs/>
          <w:sz w:val="24"/>
          <w:szCs w:val="24"/>
        </w:rPr>
      </w:pPr>
      <w:r w:rsidRPr="00E25383">
        <w:rPr>
          <w:rFonts w:ascii="Times New Roman" w:hAnsi="Times New Roman" w:cs="Times New Roman"/>
          <w:b/>
          <w:bCs/>
          <w:sz w:val="24"/>
          <w:szCs w:val="24"/>
        </w:rPr>
        <w:t> </w:t>
      </w:r>
    </w:p>
    <w:p w:rsidR="00E25383" w:rsidRPr="0049200E" w:rsidRDefault="00E25383" w:rsidP="00E25383">
      <w:pPr>
        <w:rPr>
          <w:rFonts w:ascii="Times New Roman" w:hAnsi="Times New Roman" w:cs="Times New Roman"/>
          <w:b/>
          <w:bCs/>
          <w:sz w:val="24"/>
          <w:szCs w:val="24"/>
        </w:rPr>
      </w:pPr>
      <w:r w:rsidRPr="00E25383">
        <w:rPr>
          <w:rFonts w:ascii="Times New Roman" w:hAnsi="Times New Roman" w:cs="Times New Roman"/>
          <w:b/>
          <w:bCs/>
          <w:sz w:val="24"/>
          <w:szCs w:val="24"/>
        </w:rPr>
        <w:t>Writ of Summons (</w:t>
      </w:r>
      <w:hyperlink r:id="rId7" w:anchor="PO6-" w:tgtFrame="" w:tooltip="" w:history="1">
        <w:r w:rsidRPr="0049200E">
          <w:rPr>
            <w:rStyle w:val="Hyperlink"/>
            <w:rFonts w:ascii="Times New Roman" w:hAnsi="Times New Roman" w:cs="Times New Roman"/>
            <w:b/>
            <w:bCs/>
            <w:color w:val="auto"/>
            <w:sz w:val="24"/>
            <w:szCs w:val="24"/>
          </w:rPr>
          <w:t>Order 6 of the Rules of Court</w:t>
        </w:r>
      </w:hyperlink>
      <w:r w:rsidRPr="0049200E">
        <w:rPr>
          <w:rFonts w:ascii="Times New Roman" w:hAnsi="Times New Roman" w:cs="Times New Roman"/>
          <w:b/>
          <w:bCs/>
          <w:sz w:val="24"/>
          <w:szCs w:val="24"/>
        </w:rPr>
        <w:t>)</w:t>
      </w:r>
    </w:p>
    <w:p w:rsidR="009026A4" w:rsidRDefault="00E25383">
      <w:pPr>
        <w:rPr>
          <w:rFonts w:ascii="Times New Roman" w:hAnsi="Times New Roman" w:cs="Times New Roman"/>
          <w:sz w:val="24"/>
          <w:szCs w:val="24"/>
        </w:rPr>
      </w:pPr>
      <w:r w:rsidRPr="00E25383">
        <w:rPr>
          <w:rFonts w:ascii="Times New Roman" w:hAnsi="Times New Roman" w:cs="Times New Roman"/>
          <w:b/>
          <w:sz w:val="24"/>
          <w:szCs w:val="24"/>
        </w:rPr>
        <w:t>A writ is “an order issued by a legal authority with administrative or judicial powers, typically a court.”</w:t>
      </w:r>
      <w:r>
        <w:rPr>
          <w:rFonts w:ascii="Times New Roman" w:hAnsi="Times New Roman" w:cs="Times New Roman"/>
          <w:sz w:val="24"/>
          <w:szCs w:val="24"/>
        </w:rPr>
        <w:t xml:space="preserve"> </w:t>
      </w:r>
      <w:r w:rsidRPr="00E25383">
        <w:rPr>
          <w:rFonts w:ascii="Times New Roman" w:hAnsi="Times New Roman" w:cs="Times New Roman"/>
          <w:sz w:val="24"/>
          <w:szCs w:val="24"/>
        </w:rPr>
        <w:t xml:space="preserve">The Writ of Summons (WOS) is one of the two modes used in commencing a civil action against a person. It is a formal document addressed to the defendant requiring him </w:t>
      </w:r>
      <w:r w:rsidRPr="00E25383">
        <w:rPr>
          <w:rFonts w:ascii="Times New Roman" w:hAnsi="Times New Roman" w:cs="Times New Roman"/>
          <w:sz w:val="24"/>
          <w:szCs w:val="24"/>
        </w:rPr>
        <w:lastRenderedPageBreak/>
        <w:t>to appear before the court if he/she wishes to defend himself against the plaintiff's claim. A writ is usually accompanied by an Endorsement of the Claim or a Statement of Claim so that the defendant is made aware of the claim against him/her.</w:t>
      </w:r>
      <w:r>
        <w:rPr>
          <w:rFonts w:ascii="Times New Roman" w:hAnsi="Times New Roman" w:cs="Times New Roman"/>
          <w:sz w:val="24"/>
          <w:szCs w:val="24"/>
        </w:rPr>
        <w:t xml:space="preserve"> </w:t>
      </w:r>
    </w:p>
    <w:p w:rsidR="009026A4" w:rsidRDefault="00E25383" w:rsidP="009026A4">
      <w:pPr>
        <w:rPr>
          <w:rFonts w:ascii="Times New Roman" w:hAnsi="Times New Roman" w:cs="Times New Roman"/>
          <w:sz w:val="24"/>
          <w:szCs w:val="24"/>
        </w:rPr>
      </w:pPr>
      <w:r>
        <w:rPr>
          <w:rFonts w:ascii="Times New Roman" w:hAnsi="Times New Roman" w:cs="Times New Roman"/>
          <w:sz w:val="24"/>
          <w:szCs w:val="24"/>
        </w:rPr>
        <w:t xml:space="preserve">Writ of summons can also be </w:t>
      </w:r>
      <w:r w:rsidR="00F97149">
        <w:rPr>
          <w:rFonts w:ascii="Times New Roman" w:hAnsi="Times New Roman" w:cs="Times New Roman"/>
          <w:sz w:val="24"/>
          <w:szCs w:val="24"/>
        </w:rPr>
        <w:t xml:space="preserve">defined as </w:t>
      </w:r>
      <w:r w:rsidR="00F97149" w:rsidRPr="00F97149">
        <w:rPr>
          <w:rFonts w:ascii="Times New Roman" w:hAnsi="Times New Roman" w:cs="Times New Roman"/>
          <w:sz w:val="24"/>
          <w:szCs w:val="24"/>
        </w:rPr>
        <w:t>a type of writ and is issued to begin civil proceedings. The writ is issued by the plaintiff, or the party suing, to the defendant(s). It requires the defendant(s) to enter an appearance in court if the defendant wishes to defend the claim. If the defendant does not enter an appe</w:t>
      </w:r>
      <w:r w:rsidR="00F97149">
        <w:rPr>
          <w:rFonts w:ascii="Times New Roman" w:hAnsi="Times New Roman" w:cs="Times New Roman"/>
          <w:sz w:val="24"/>
          <w:szCs w:val="24"/>
        </w:rPr>
        <w:t>arance in Court or file a defens</w:t>
      </w:r>
      <w:r w:rsidR="00F97149" w:rsidRPr="00F97149">
        <w:rPr>
          <w:rFonts w:ascii="Times New Roman" w:hAnsi="Times New Roman" w:cs="Times New Roman"/>
          <w:sz w:val="24"/>
          <w:szCs w:val="24"/>
        </w:rPr>
        <w:t>e in time as set out in the writ, judgment in default may be entered against the defendant.</w:t>
      </w:r>
      <w:r w:rsidR="00F97149">
        <w:rPr>
          <w:rFonts w:ascii="Times New Roman" w:hAnsi="Times New Roman" w:cs="Times New Roman"/>
          <w:sz w:val="24"/>
          <w:szCs w:val="24"/>
        </w:rPr>
        <w:t xml:space="preserve"> </w:t>
      </w:r>
      <w:r w:rsidR="009026A4" w:rsidRPr="009026A4">
        <w:rPr>
          <w:rFonts w:ascii="Times New Roman" w:hAnsi="Times New Roman" w:cs="Times New Roman"/>
          <w:b/>
          <w:sz w:val="24"/>
          <w:szCs w:val="24"/>
        </w:rPr>
        <w:t>A writ contains; (i).The name of the plaintiff or claimant and his address (ii) Name of defendant and his address. (iii). Name of the plaintiffs solicitor and business address for service of court processes</w:t>
      </w:r>
      <w:r w:rsidR="009026A4" w:rsidRPr="009026A4">
        <w:rPr>
          <w:rFonts w:ascii="Times New Roman" w:hAnsi="Times New Roman" w:cs="Times New Roman"/>
          <w:sz w:val="24"/>
          <w:szCs w:val="24"/>
        </w:rPr>
        <w:t>.</w:t>
      </w:r>
    </w:p>
    <w:p w:rsidR="000D5FCA" w:rsidRDefault="000D5FCA" w:rsidP="009026A4">
      <w:pPr>
        <w:rPr>
          <w:rFonts w:ascii="Times New Roman" w:hAnsi="Times New Roman" w:cs="Times New Roman"/>
          <w:sz w:val="24"/>
          <w:szCs w:val="24"/>
        </w:rPr>
      </w:pPr>
    </w:p>
    <w:p w:rsidR="009026A4" w:rsidRPr="0049200E" w:rsidRDefault="0049200E" w:rsidP="009026A4">
      <w:pPr>
        <w:rPr>
          <w:rFonts w:ascii="Times New Roman" w:hAnsi="Times New Roman" w:cs="Times New Roman"/>
          <w:b/>
          <w:sz w:val="24"/>
          <w:szCs w:val="24"/>
        </w:rPr>
      </w:pPr>
      <w:proofErr w:type="gramStart"/>
      <w:r>
        <w:rPr>
          <w:rFonts w:ascii="Times New Roman" w:hAnsi="Times New Roman" w:cs="Times New Roman"/>
          <w:b/>
          <w:sz w:val="24"/>
          <w:szCs w:val="24"/>
        </w:rPr>
        <w:t>ii. ORIGINATING</w:t>
      </w:r>
      <w:proofErr w:type="gramEnd"/>
      <w:r>
        <w:rPr>
          <w:rFonts w:ascii="Times New Roman" w:hAnsi="Times New Roman" w:cs="Times New Roman"/>
          <w:b/>
          <w:sz w:val="24"/>
          <w:szCs w:val="24"/>
        </w:rPr>
        <w:t xml:space="preserve"> SUMMONS </w:t>
      </w:r>
    </w:p>
    <w:p w:rsidR="000D5FCA" w:rsidRDefault="000D5FCA" w:rsidP="009026A4">
      <w:pPr>
        <w:rPr>
          <w:rFonts w:ascii="Times New Roman" w:hAnsi="Times New Roman" w:cs="Times New Roman"/>
          <w:sz w:val="24"/>
          <w:szCs w:val="24"/>
        </w:rPr>
      </w:pPr>
      <w:r w:rsidRPr="000D5FCA">
        <w:rPr>
          <w:rFonts w:ascii="Times New Roman" w:hAnsi="Times New Roman" w:cs="Times New Roman"/>
          <w:sz w:val="24"/>
          <w:szCs w:val="24"/>
        </w:rPr>
        <w:t xml:space="preserve">Originating Summons (OS) is one of the two modes in commencing a civil action. </w:t>
      </w:r>
      <w:r>
        <w:rPr>
          <w:rFonts w:ascii="Times New Roman" w:hAnsi="Times New Roman" w:cs="Times New Roman"/>
          <w:sz w:val="24"/>
          <w:szCs w:val="24"/>
        </w:rPr>
        <w:t> An action is commenced by an Originating summon</w:t>
      </w:r>
      <w:r w:rsidRPr="000D5FCA">
        <w:rPr>
          <w:rFonts w:ascii="Times New Roman" w:hAnsi="Times New Roman" w:cs="Times New Roman"/>
          <w:sz w:val="24"/>
          <w:szCs w:val="24"/>
        </w:rPr>
        <w:t xml:space="preserve"> when (1) it is required by a statute or (2) a dispute, which is concerned with matters of law, is unlikely to be any substantial dispute of fact.  An Originating Summons may be in </w:t>
      </w:r>
      <w:r w:rsidR="0049200E" w:rsidRPr="00F901BA">
        <w:rPr>
          <w:rFonts w:ascii="Times New Roman" w:hAnsi="Times New Roman" w:cs="Times New Roman"/>
          <w:b/>
          <w:i/>
          <w:iCs/>
          <w:sz w:val="24"/>
          <w:szCs w:val="24"/>
        </w:rPr>
        <w:t>Inter</w:t>
      </w:r>
      <w:r w:rsidRPr="00F901BA">
        <w:rPr>
          <w:rFonts w:ascii="Times New Roman" w:hAnsi="Times New Roman" w:cs="Times New Roman"/>
          <w:b/>
          <w:i/>
          <w:iCs/>
          <w:sz w:val="24"/>
          <w:szCs w:val="24"/>
        </w:rPr>
        <w:t xml:space="preserve"> </w:t>
      </w:r>
      <w:proofErr w:type="spellStart"/>
      <w:r w:rsidRPr="00F901BA">
        <w:rPr>
          <w:rFonts w:ascii="Times New Roman" w:hAnsi="Times New Roman" w:cs="Times New Roman"/>
          <w:b/>
          <w:i/>
          <w:iCs/>
          <w:sz w:val="24"/>
          <w:szCs w:val="24"/>
        </w:rPr>
        <w:t>partes</w:t>
      </w:r>
      <w:proofErr w:type="spellEnd"/>
      <w:r w:rsidRPr="00F901BA">
        <w:rPr>
          <w:rFonts w:ascii="Times New Roman" w:hAnsi="Times New Roman" w:cs="Times New Roman"/>
          <w:b/>
          <w:sz w:val="24"/>
          <w:szCs w:val="24"/>
        </w:rPr>
        <w:t xml:space="preserve"> or </w:t>
      </w:r>
      <w:r w:rsidRPr="00F901BA">
        <w:rPr>
          <w:rFonts w:ascii="Times New Roman" w:hAnsi="Times New Roman" w:cs="Times New Roman"/>
          <w:b/>
          <w:i/>
          <w:iCs/>
          <w:sz w:val="24"/>
          <w:szCs w:val="24"/>
        </w:rPr>
        <w:t>Ex-</w:t>
      </w:r>
      <w:proofErr w:type="spellStart"/>
      <w:r w:rsidRPr="00F901BA">
        <w:rPr>
          <w:rFonts w:ascii="Times New Roman" w:hAnsi="Times New Roman" w:cs="Times New Roman"/>
          <w:b/>
          <w:i/>
          <w:iCs/>
          <w:sz w:val="24"/>
          <w:szCs w:val="24"/>
        </w:rPr>
        <w:t>parte</w:t>
      </w:r>
      <w:proofErr w:type="spellEnd"/>
      <w:r w:rsidRPr="000D5FCA">
        <w:rPr>
          <w:rFonts w:ascii="Times New Roman" w:hAnsi="Times New Roman" w:cs="Times New Roman"/>
          <w:sz w:val="24"/>
          <w:szCs w:val="24"/>
        </w:rPr>
        <w:t xml:space="preserve"> of the Rules of Court.</w:t>
      </w:r>
    </w:p>
    <w:p w:rsidR="00F901BA" w:rsidRDefault="00F901BA" w:rsidP="009026A4">
      <w:pPr>
        <w:rPr>
          <w:rFonts w:ascii="Times New Roman" w:hAnsi="Times New Roman" w:cs="Times New Roman"/>
          <w:b/>
          <w:sz w:val="24"/>
          <w:szCs w:val="24"/>
        </w:rPr>
      </w:pPr>
    </w:p>
    <w:p w:rsidR="00F901BA" w:rsidRDefault="0049200E" w:rsidP="009026A4">
      <w:pPr>
        <w:rPr>
          <w:rFonts w:ascii="Times New Roman" w:hAnsi="Times New Roman" w:cs="Times New Roman"/>
          <w:sz w:val="24"/>
          <w:szCs w:val="24"/>
        </w:rPr>
      </w:pPr>
      <w:r w:rsidRPr="00F901BA">
        <w:rPr>
          <w:rFonts w:ascii="Times New Roman" w:hAnsi="Times New Roman" w:cs="Times New Roman"/>
          <w:b/>
          <w:sz w:val="24"/>
          <w:szCs w:val="24"/>
        </w:rPr>
        <w:t>iii. PETITION:</w:t>
      </w:r>
      <w:r>
        <w:rPr>
          <w:rFonts w:ascii="Times New Roman" w:hAnsi="Times New Roman" w:cs="Times New Roman"/>
          <w:sz w:val="24"/>
          <w:szCs w:val="24"/>
        </w:rPr>
        <w:t xml:space="preserve"> This may be necessary in matrimonial proceedings </w:t>
      </w:r>
      <w:r w:rsidR="00F901BA">
        <w:rPr>
          <w:rFonts w:ascii="Times New Roman" w:hAnsi="Times New Roman" w:cs="Times New Roman"/>
          <w:sz w:val="24"/>
          <w:szCs w:val="24"/>
        </w:rPr>
        <w:t>for divorce or winding up a company for is inability to pay its debts in a Federal High Court and so forth.</w:t>
      </w:r>
    </w:p>
    <w:p w:rsidR="00F901BA" w:rsidRDefault="00F901BA" w:rsidP="009026A4">
      <w:pPr>
        <w:rPr>
          <w:rFonts w:ascii="Times New Roman" w:hAnsi="Times New Roman" w:cs="Times New Roman"/>
          <w:sz w:val="24"/>
          <w:szCs w:val="24"/>
        </w:rPr>
      </w:pPr>
    </w:p>
    <w:p w:rsidR="0049200E" w:rsidRDefault="0049200E" w:rsidP="009026A4">
      <w:pPr>
        <w:rPr>
          <w:rFonts w:ascii="Times New Roman" w:hAnsi="Times New Roman" w:cs="Times New Roman"/>
          <w:sz w:val="24"/>
          <w:szCs w:val="24"/>
        </w:rPr>
      </w:pPr>
      <w:proofErr w:type="gramStart"/>
      <w:r w:rsidRPr="00F901BA">
        <w:rPr>
          <w:rFonts w:ascii="Times New Roman" w:hAnsi="Times New Roman" w:cs="Times New Roman"/>
          <w:b/>
          <w:sz w:val="24"/>
          <w:szCs w:val="24"/>
        </w:rPr>
        <w:t>REFERENCE</w:t>
      </w:r>
      <w:r w:rsidRPr="00F901BA">
        <w:rPr>
          <w:rFonts w:ascii="Times New Roman" w:hAnsi="Times New Roman" w:cs="Times New Roman"/>
          <w:b/>
          <w:sz w:val="24"/>
          <w:szCs w:val="24"/>
        </w:rPr>
        <w:br/>
      </w:r>
      <w:r>
        <w:rPr>
          <w:rFonts w:ascii="Times New Roman" w:hAnsi="Times New Roman" w:cs="Times New Roman"/>
          <w:sz w:val="24"/>
          <w:szCs w:val="24"/>
        </w:rPr>
        <w:t>1.</w:t>
      </w:r>
      <w:proofErr w:type="gramEnd"/>
      <w:r>
        <w:rPr>
          <w:rFonts w:ascii="Times New Roman" w:hAnsi="Times New Roman" w:cs="Times New Roman"/>
          <w:sz w:val="24"/>
          <w:szCs w:val="24"/>
        </w:rPr>
        <w:t xml:space="preserve"> </w:t>
      </w:r>
      <w:hyperlink r:id="rId8" w:history="1">
        <w:r w:rsidRPr="003E1FFE">
          <w:rPr>
            <w:rStyle w:val="Hyperlink"/>
            <w:rFonts w:ascii="Times New Roman" w:hAnsi="Times New Roman" w:cs="Times New Roman"/>
            <w:sz w:val="24"/>
            <w:szCs w:val="24"/>
          </w:rPr>
          <w:t>www.supremecourt.gov.ng</w:t>
        </w:r>
      </w:hyperlink>
      <w:r>
        <w:rPr>
          <w:rFonts w:ascii="Times New Roman" w:hAnsi="Times New Roman" w:cs="Times New Roman"/>
          <w:sz w:val="24"/>
          <w:szCs w:val="24"/>
        </w:rPr>
        <w:t xml:space="preserve"> </w:t>
      </w:r>
    </w:p>
    <w:p w:rsidR="0049200E" w:rsidRDefault="0049200E" w:rsidP="009026A4">
      <w:pPr>
        <w:rPr>
          <w:rFonts w:ascii="Times New Roman" w:hAnsi="Times New Roman" w:cs="Times New Roman"/>
          <w:sz w:val="24"/>
          <w:szCs w:val="24"/>
        </w:rPr>
      </w:pPr>
      <w:r>
        <w:rPr>
          <w:rFonts w:ascii="Times New Roman" w:hAnsi="Times New Roman" w:cs="Times New Roman"/>
          <w:sz w:val="24"/>
          <w:szCs w:val="24"/>
        </w:rPr>
        <w:t xml:space="preserve">2. </w:t>
      </w:r>
      <w:hyperlink r:id="rId9" w:history="1">
        <w:r w:rsidRPr="003E1FFE">
          <w:rPr>
            <w:rStyle w:val="Hyperlink"/>
            <w:rFonts w:ascii="Times New Roman" w:hAnsi="Times New Roman" w:cs="Times New Roman"/>
            <w:sz w:val="24"/>
            <w:szCs w:val="24"/>
          </w:rPr>
          <w:t>www.elitigation.sg</w:t>
        </w:r>
      </w:hyperlink>
      <w:r>
        <w:rPr>
          <w:rFonts w:ascii="Times New Roman" w:hAnsi="Times New Roman" w:cs="Times New Roman"/>
          <w:sz w:val="24"/>
          <w:szCs w:val="24"/>
        </w:rPr>
        <w:t xml:space="preserve"> </w:t>
      </w:r>
    </w:p>
    <w:p w:rsidR="0049200E" w:rsidRDefault="0049200E" w:rsidP="009026A4">
      <w:pPr>
        <w:rPr>
          <w:rFonts w:ascii="Times New Roman" w:hAnsi="Times New Roman" w:cs="Times New Roman"/>
          <w:sz w:val="24"/>
          <w:szCs w:val="24"/>
        </w:rPr>
      </w:pPr>
      <w:r>
        <w:rPr>
          <w:rFonts w:ascii="Times New Roman" w:hAnsi="Times New Roman" w:cs="Times New Roman"/>
          <w:sz w:val="24"/>
          <w:szCs w:val="24"/>
        </w:rPr>
        <w:t xml:space="preserve">3. </w:t>
      </w:r>
      <w:hyperlink r:id="rId10" w:history="1">
        <w:r w:rsidRPr="003E1FFE">
          <w:rPr>
            <w:rStyle w:val="Hyperlink"/>
            <w:rFonts w:ascii="Times New Roman" w:hAnsi="Times New Roman" w:cs="Times New Roman"/>
            <w:sz w:val="24"/>
            <w:szCs w:val="24"/>
          </w:rPr>
          <w:t>www.nigeria-law.org</w:t>
        </w:r>
      </w:hyperlink>
    </w:p>
    <w:p w:rsidR="0049200E" w:rsidRDefault="0049200E" w:rsidP="009026A4">
      <w:pPr>
        <w:rPr>
          <w:rFonts w:ascii="Times New Roman" w:hAnsi="Times New Roman" w:cs="Times New Roman"/>
          <w:sz w:val="24"/>
          <w:szCs w:val="24"/>
        </w:rPr>
      </w:pPr>
      <w:r>
        <w:rPr>
          <w:rFonts w:ascii="Times New Roman" w:hAnsi="Times New Roman" w:cs="Times New Roman"/>
          <w:sz w:val="24"/>
          <w:szCs w:val="24"/>
        </w:rPr>
        <w:t xml:space="preserve">4. </w:t>
      </w:r>
      <w:hyperlink r:id="rId11" w:history="1">
        <w:r w:rsidRPr="003E1FFE">
          <w:rPr>
            <w:rStyle w:val="Hyperlink"/>
            <w:rFonts w:ascii="Times New Roman" w:hAnsi="Times New Roman" w:cs="Times New Roman"/>
            <w:sz w:val="24"/>
            <w:szCs w:val="24"/>
          </w:rPr>
          <w:t>www.academia.edu</w:t>
        </w:r>
      </w:hyperlink>
      <w:r>
        <w:rPr>
          <w:rFonts w:ascii="Times New Roman" w:hAnsi="Times New Roman" w:cs="Times New Roman"/>
          <w:sz w:val="24"/>
          <w:szCs w:val="24"/>
        </w:rPr>
        <w:t xml:space="preserve">  </w:t>
      </w:r>
    </w:p>
    <w:p w:rsidR="0049200E" w:rsidRDefault="0049200E" w:rsidP="009026A4">
      <w:pPr>
        <w:rPr>
          <w:rFonts w:ascii="Times New Roman" w:hAnsi="Times New Roman" w:cs="Times New Roman"/>
          <w:sz w:val="24"/>
          <w:szCs w:val="24"/>
        </w:rPr>
      </w:pPr>
      <w:r>
        <w:rPr>
          <w:rFonts w:ascii="Times New Roman" w:hAnsi="Times New Roman" w:cs="Times New Roman"/>
          <w:sz w:val="24"/>
          <w:szCs w:val="24"/>
        </w:rPr>
        <w:t xml:space="preserve">5. </w:t>
      </w:r>
      <w:hyperlink r:id="rId12" w:history="1">
        <w:r w:rsidRPr="003E1FFE">
          <w:rPr>
            <w:rStyle w:val="Hyperlink"/>
            <w:rFonts w:ascii="Times New Roman" w:hAnsi="Times New Roman" w:cs="Times New Roman"/>
            <w:sz w:val="24"/>
            <w:szCs w:val="24"/>
          </w:rPr>
          <w:t>www.lawpavilion.com</w:t>
        </w:r>
      </w:hyperlink>
      <w:r>
        <w:rPr>
          <w:rFonts w:ascii="Times New Roman" w:hAnsi="Times New Roman" w:cs="Times New Roman"/>
          <w:sz w:val="24"/>
          <w:szCs w:val="24"/>
        </w:rPr>
        <w:t xml:space="preserve"> </w:t>
      </w:r>
    </w:p>
    <w:p w:rsidR="0049200E" w:rsidRDefault="0049200E" w:rsidP="009026A4">
      <w:pPr>
        <w:rPr>
          <w:rFonts w:ascii="Times New Roman" w:hAnsi="Times New Roman" w:cs="Times New Roman"/>
          <w:sz w:val="24"/>
          <w:szCs w:val="24"/>
        </w:rPr>
      </w:pPr>
      <w:r>
        <w:rPr>
          <w:rFonts w:ascii="Times New Roman" w:hAnsi="Times New Roman" w:cs="Times New Roman"/>
          <w:sz w:val="24"/>
          <w:szCs w:val="24"/>
        </w:rPr>
        <w:t xml:space="preserve">6. </w:t>
      </w:r>
      <w:hyperlink r:id="rId13" w:history="1">
        <w:r w:rsidRPr="003E1FFE">
          <w:rPr>
            <w:rStyle w:val="Hyperlink"/>
            <w:rFonts w:ascii="Times New Roman" w:hAnsi="Times New Roman" w:cs="Times New Roman"/>
            <w:sz w:val="24"/>
            <w:szCs w:val="24"/>
          </w:rPr>
          <w:t>www.en.wikipedia.org</w:t>
        </w:r>
      </w:hyperlink>
      <w:r>
        <w:rPr>
          <w:rFonts w:ascii="Times New Roman" w:hAnsi="Times New Roman" w:cs="Times New Roman"/>
          <w:sz w:val="24"/>
          <w:szCs w:val="24"/>
        </w:rPr>
        <w:t xml:space="preserve">  </w:t>
      </w:r>
    </w:p>
    <w:p w:rsidR="009026A4" w:rsidRDefault="009026A4" w:rsidP="009026A4">
      <w:pPr>
        <w:rPr>
          <w:rFonts w:ascii="Times New Roman" w:hAnsi="Times New Roman" w:cs="Times New Roman"/>
          <w:sz w:val="24"/>
          <w:szCs w:val="24"/>
        </w:rPr>
      </w:pPr>
    </w:p>
    <w:p w:rsidR="009026A4" w:rsidRDefault="009026A4" w:rsidP="009026A4">
      <w:pPr>
        <w:rPr>
          <w:rFonts w:ascii="Times New Roman" w:hAnsi="Times New Roman" w:cs="Times New Roman"/>
          <w:sz w:val="24"/>
          <w:szCs w:val="24"/>
        </w:rPr>
      </w:pPr>
    </w:p>
    <w:p w:rsidR="009026A4" w:rsidRDefault="009026A4" w:rsidP="009026A4">
      <w:pPr>
        <w:rPr>
          <w:rFonts w:ascii="Times New Roman" w:hAnsi="Times New Roman" w:cs="Times New Roman"/>
          <w:sz w:val="24"/>
          <w:szCs w:val="24"/>
        </w:rPr>
      </w:pPr>
    </w:p>
    <w:p w:rsidR="009026A4" w:rsidRDefault="009026A4" w:rsidP="009026A4">
      <w:pPr>
        <w:rPr>
          <w:rFonts w:ascii="Times New Roman" w:hAnsi="Times New Roman" w:cs="Times New Roman"/>
          <w:sz w:val="24"/>
          <w:szCs w:val="24"/>
        </w:rPr>
      </w:pPr>
    </w:p>
    <w:p w:rsidR="009026A4" w:rsidRDefault="009026A4" w:rsidP="009026A4">
      <w:pPr>
        <w:rPr>
          <w:rFonts w:ascii="Times New Roman" w:hAnsi="Times New Roman" w:cs="Times New Roman"/>
          <w:sz w:val="24"/>
          <w:szCs w:val="24"/>
        </w:rPr>
      </w:pPr>
    </w:p>
    <w:p w:rsidR="009026A4" w:rsidRDefault="009026A4" w:rsidP="009026A4">
      <w:pPr>
        <w:rPr>
          <w:rFonts w:ascii="Times New Roman" w:hAnsi="Times New Roman" w:cs="Times New Roman"/>
          <w:sz w:val="24"/>
          <w:szCs w:val="24"/>
        </w:rPr>
      </w:pPr>
    </w:p>
    <w:p w:rsidR="009026A4" w:rsidRDefault="009026A4" w:rsidP="009026A4">
      <w:pPr>
        <w:rPr>
          <w:rFonts w:ascii="Times New Roman" w:hAnsi="Times New Roman" w:cs="Times New Roman"/>
          <w:sz w:val="24"/>
          <w:szCs w:val="24"/>
        </w:rPr>
      </w:pPr>
    </w:p>
    <w:p w:rsidR="009026A4" w:rsidRDefault="009026A4" w:rsidP="009026A4">
      <w:pPr>
        <w:rPr>
          <w:rFonts w:ascii="Times New Roman" w:hAnsi="Times New Roman" w:cs="Times New Roman"/>
          <w:sz w:val="24"/>
          <w:szCs w:val="24"/>
        </w:rPr>
      </w:pPr>
    </w:p>
    <w:p w:rsidR="009026A4" w:rsidRDefault="009026A4" w:rsidP="009026A4">
      <w:pPr>
        <w:rPr>
          <w:rFonts w:ascii="Times New Roman" w:hAnsi="Times New Roman" w:cs="Times New Roman"/>
          <w:sz w:val="24"/>
          <w:szCs w:val="24"/>
        </w:rPr>
      </w:pPr>
    </w:p>
    <w:p w:rsidR="009026A4" w:rsidRDefault="009026A4" w:rsidP="009026A4">
      <w:pPr>
        <w:rPr>
          <w:rFonts w:ascii="Times New Roman" w:hAnsi="Times New Roman" w:cs="Times New Roman"/>
          <w:sz w:val="24"/>
          <w:szCs w:val="24"/>
        </w:rPr>
      </w:pPr>
    </w:p>
    <w:p w:rsidR="009026A4" w:rsidRPr="009026A4" w:rsidRDefault="009026A4" w:rsidP="009026A4">
      <w:pPr>
        <w:rPr>
          <w:rFonts w:ascii="Times New Roman" w:hAnsi="Times New Roman" w:cs="Times New Roman"/>
          <w:sz w:val="24"/>
          <w:szCs w:val="24"/>
        </w:rPr>
      </w:pPr>
    </w:p>
    <w:p w:rsidR="00CA3589" w:rsidRDefault="00E25383">
      <w:pPr>
        <w:rPr>
          <w:rFonts w:ascii="Times New Roman" w:hAnsi="Times New Roman" w:cs="Times New Roman"/>
          <w:sz w:val="24"/>
          <w:szCs w:val="24"/>
        </w:rPr>
      </w:pPr>
      <w:r>
        <w:rPr>
          <w:rFonts w:ascii="Times New Roman" w:hAnsi="Times New Roman" w:cs="Times New Roman"/>
          <w:sz w:val="24"/>
          <w:szCs w:val="24"/>
        </w:rPr>
        <w:t xml:space="preserve"> </w:t>
      </w:r>
    </w:p>
    <w:p w:rsidR="00CA3589" w:rsidRPr="00CA3589" w:rsidRDefault="00CA3589">
      <w:pPr>
        <w:rPr>
          <w:rFonts w:ascii="Times New Roman" w:hAnsi="Times New Roman" w:cs="Times New Roman"/>
          <w:sz w:val="24"/>
          <w:szCs w:val="24"/>
        </w:rPr>
      </w:pPr>
    </w:p>
    <w:sectPr w:rsidR="00CA3589" w:rsidRPr="00CA35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66AF1"/>
    <w:multiLevelType w:val="hybridMultilevel"/>
    <w:tmpl w:val="FD18076C"/>
    <w:lvl w:ilvl="0" w:tplc="861A215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405A79C3"/>
    <w:multiLevelType w:val="multilevel"/>
    <w:tmpl w:val="DD943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589"/>
    <w:rsid w:val="00014334"/>
    <w:rsid w:val="000503B9"/>
    <w:rsid w:val="000D5FCA"/>
    <w:rsid w:val="0010684E"/>
    <w:rsid w:val="001660E9"/>
    <w:rsid w:val="00243071"/>
    <w:rsid w:val="002951C2"/>
    <w:rsid w:val="0038415A"/>
    <w:rsid w:val="00394BA4"/>
    <w:rsid w:val="00415574"/>
    <w:rsid w:val="00447C63"/>
    <w:rsid w:val="0049200E"/>
    <w:rsid w:val="004B56F3"/>
    <w:rsid w:val="005C4E82"/>
    <w:rsid w:val="0061340A"/>
    <w:rsid w:val="007975C6"/>
    <w:rsid w:val="007E3C74"/>
    <w:rsid w:val="00817148"/>
    <w:rsid w:val="008A0677"/>
    <w:rsid w:val="008E7D6C"/>
    <w:rsid w:val="009026A4"/>
    <w:rsid w:val="00AA5E72"/>
    <w:rsid w:val="00B246BB"/>
    <w:rsid w:val="00C71375"/>
    <w:rsid w:val="00CA3589"/>
    <w:rsid w:val="00CF2106"/>
    <w:rsid w:val="00D05442"/>
    <w:rsid w:val="00E25383"/>
    <w:rsid w:val="00E25846"/>
    <w:rsid w:val="00E44314"/>
    <w:rsid w:val="00F47298"/>
    <w:rsid w:val="00F901BA"/>
    <w:rsid w:val="00F97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071"/>
    <w:pPr>
      <w:ind w:left="720"/>
      <w:contextualSpacing/>
    </w:pPr>
  </w:style>
  <w:style w:type="paragraph" w:styleId="Title">
    <w:name w:val="Title"/>
    <w:basedOn w:val="Normal"/>
    <w:next w:val="Normal"/>
    <w:link w:val="TitleChar"/>
    <w:uiPriority w:val="10"/>
    <w:qFormat/>
    <w:rsid w:val="0038415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8415A"/>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E253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071"/>
    <w:pPr>
      <w:ind w:left="720"/>
      <w:contextualSpacing/>
    </w:pPr>
  </w:style>
  <w:style w:type="paragraph" w:styleId="Title">
    <w:name w:val="Title"/>
    <w:basedOn w:val="Normal"/>
    <w:next w:val="Normal"/>
    <w:link w:val="TitleChar"/>
    <w:uiPriority w:val="10"/>
    <w:qFormat/>
    <w:rsid w:val="0038415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8415A"/>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E25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636582">
      <w:bodyDiv w:val="1"/>
      <w:marLeft w:val="0"/>
      <w:marRight w:val="0"/>
      <w:marTop w:val="0"/>
      <w:marBottom w:val="0"/>
      <w:divBdr>
        <w:top w:val="none" w:sz="0" w:space="0" w:color="auto"/>
        <w:left w:val="none" w:sz="0" w:space="0" w:color="auto"/>
        <w:bottom w:val="none" w:sz="0" w:space="0" w:color="auto"/>
        <w:right w:val="none" w:sz="0" w:space="0" w:color="auto"/>
      </w:divBdr>
    </w:div>
    <w:div w:id="925965279">
      <w:bodyDiv w:val="1"/>
      <w:marLeft w:val="0"/>
      <w:marRight w:val="0"/>
      <w:marTop w:val="0"/>
      <w:marBottom w:val="0"/>
      <w:divBdr>
        <w:top w:val="none" w:sz="0" w:space="0" w:color="auto"/>
        <w:left w:val="none" w:sz="0" w:space="0" w:color="auto"/>
        <w:bottom w:val="none" w:sz="0" w:space="0" w:color="auto"/>
        <w:right w:val="none" w:sz="0" w:space="0" w:color="auto"/>
      </w:divBdr>
      <w:divsChild>
        <w:div w:id="1993678421">
          <w:marLeft w:val="0"/>
          <w:marRight w:val="0"/>
          <w:marTop w:val="0"/>
          <w:marBottom w:val="0"/>
          <w:divBdr>
            <w:top w:val="none" w:sz="0" w:space="0" w:color="auto"/>
            <w:left w:val="none" w:sz="0" w:space="0" w:color="auto"/>
            <w:bottom w:val="none" w:sz="0" w:space="0" w:color="auto"/>
            <w:right w:val="none" w:sz="0" w:space="0" w:color="auto"/>
          </w:divBdr>
        </w:div>
        <w:div w:id="2073889110">
          <w:marLeft w:val="0"/>
          <w:marRight w:val="0"/>
          <w:marTop w:val="0"/>
          <w:marBottom w:val="0"/>
          <w:divBdr>
            <w:top w:val="none" w:sz="0" w:space="0" w:color="auto"/>
            <w:left w:val="none" w:sz="0" w:space="0" w:color="auto"/>
            <w:bottom w:val="none" w:sz="0" w:space="0" w:color="auto"/>
            <w:right w:val="none" w:sz="0" w:space="0" w:color="auto"/>
          </w:divBdr>
          <w:divsChild>
            <w:div w:id="103416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premecourt.gov.ng" TargetMode="External"/><Relationship Id="rId13" Type="http://schemas.openxmlformats.org/officeDocument/2006/relationships/hyperlink" Target="http://www.en.wikipedia.org" TargetMode="External"/><Relationship Id="rId3" Type="http://schemas.microsoft.com/office/2007/relationships/stylesWithEffects" Target="stylesWithEffects.xml"/><Relationship Id="rId7" Type="http://schemas.openxmlformats.org/officeDocument/2006/relationships/hyperlink" Target="https://sso.agc.gov.sg/SL/322-R5" TargetMode="External"/><Relationship Id="rId12" Type="http://schemas.openxmlformats.org/officeDocument/2006/relationships/hyperlink" Target="http://www.lawpavil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premecourt.gov.sg/rules/court-processes/civil-proceedings/commencement-of-an-action/modes-of-commencing-an-action" TargetMode="External"/><Relationship Id="rId11" Type="http://schemas.openxmlformats.org/officeDocument/2006/relationships/hyperlink" Target="http://www.academia.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igeria-law.org" TargetMode="External"/><Relationship Id="rId4" Type="http://schemas.openxmlformats.org/officeDocument/2006/relationships/settings" Target="settings.xml"/><Relationship Id="rId9" Type="http://schemas.openxmlformats.org/officeDocument/2006/relationships/hyperlink" Target="http://www.elitigation.s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4471</TotalTime>
  <Pages>5</Pages>
  <Words>1355</Words>
  <Characters>7726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2020-04-10T22:05:00Z</dcterms:created>
  <dcterms:modified xsi:type="dcterms:W3CDTF">2020-04-14T00:36:00Z</dcterms:modified>
</cp:coreProperties>
</file>