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45C47" w14:textId="2500A015" w:rsidR="00267F70" w:rsidRPr="005655E1" w:rsidRDefault="00541AE1" w:rsidP="006A686D">
      <w:pPr>
        <w:spacing w:line="360" w:lineRule="auto"/>
        <w:rPr>
          <w:rFonts w:ascii="Times New Roman" w:hAnsi="Times New Roman" w:cs="Times New Roman"/>
          <w:lang w:val="en-GB"/>
        </w:rPr>
      </w:pPr>
      <w:r w:rsidRPr="005655E1">
        <w:rPr>
          <w:rFonts w:ascii="Times New Roman" w:hAnsi="Times New Roman" w:cs="Times New Roman"/>
          <w:b/>
          <w:bCs/>
          <w:lang w:val="en-GB"/>
        </w:rPr>
        <w:t>NAME</w:t>
      </w:r>
      <w:r w:rsidRPr="005655E1">
        <w:rPr>
          <w:rFonts w:ascii="Times New Roman" w:hAnsi="Times New Roman" w:cs="Times New Roman"/>
          <w:lang w:val="en-GB"/>
        </w:rPr>
        <w:t xml:space="preserve">: </w:t>
      </w:r>
      <w:r w:rsidR="005655E1">
        <w:rPr>
          <w:rFonts w:ascii="Times New Roman" w:hAnsi="Times New Roman" w:cs="Times New Roman"/>
          <w:lang w:val="en-GB"/>
        </w:rPr>
        <w:t>MODILIM TOCHUKWU ADRIAN</w:t>
      </w:r>
    </w:p>
    <w:p w14:paraId="6D54D2C7" w14:textId="6DA660FC" w:rsidR="00541AE1" w:rsidRPr="005655E1" w:rsidRDefault="00541AE1" w:rsidP="006A686D">
      <w:pPr>
        <w:spacing w:line="360" w:lineRule="auto"/>
        <w:rPr>
          <w:rFonts w:ascii="Times New Roman" w:hAnsi="Times New Roman" w:cs="Times New Roman"/>
          <w:lang w:val="en-GB"/>
        </w:rPr>
      </w:pPr>
      <w:r w:rsidRPr="005655E1">
        <w:rPr>
          <w:rFonts w:ascii="Times New Roman" w:hAnsi="Times New Roman" w:cs="Times New Roman"/>
          <w:b/>
          <w:bCs/>
          <w:lang w:val="en-GB"/>
        </w:rPr>
        <w:t>DEPARTMENT</w:t>
      </w:r>
      <w:r w:rsidRPr="005655E1">
        <w:rPr>
          <w:rFonts w:ascii="Times New Roman" w:hAnsi="Times New Roman" w:cs="Times New Roman"/>
          <w:lang w:val="en-GB"/>
        </w:rPr>
        <w:t>: ELECTRICAL/ELECTRONICS ENGINEERING</w:t>
      </w:r>
    </w:p>
    <w:p w14:paraId="22E3948A" w14:textId="0BD88B11" w:rsidR="00541AE1" w:rsidRPr="005655E1" w:rsidRDefault="00541AE1" w:rsidP="006A686D">
      <w:pPr>
        <w:spacing w:line="360" w:lineRule="auto"/>
        <w:rPr>
          <w:rFonts w:ascii="Times New Roman" w:hAnsi="Times New Roman" w:cs="Times New Roman"/>
          <w:lang w:val="en-GB"/>
        </w:rPr>
      </w:pPr>
      <w:r w:rsidRPr="005655E1">
        <w:rPr>
          <w:rFonts w:ascii="Times New Roman" w:hAnsi="Times New Roman" w:cs="Times New Roman"/>
          <w:b/>
          <w:bCs/>
          <w:lang w:val="en-GB"/>
        </w:rPr>
        <w:t>MATRIC NO</w:t>
      </w:r>
      <w:r w:rsidRPr="005655E1">
        <w:rPr>
          <w:rFonts w:ascii="Times New Roman" w:hAnsi="Times New Roman" w:cs="Times New Roman"/>
          <w:lang w:val="en-GB"/>
        </w:rPr>
        <w:t>: 17/ENG04/0</w:t>
      </w:r>
      <w:r w:rsidR="005655E1">
        <w:rPr>
          <w:rFonts w:ascii="Times New Roman" w:hAnsi="Times New Roman" w:cs="Times New Roman"/>
          <w:lang w:val="en-GB"/>
        </w:rPr>
        <w:t>41</w:t>
      </w:r>
    </w:p>
    <w:p w14:paraId="7E98DE9D" w14:textId="57E91685" w:rsidR="00541AE1" w:rsidRPr="005655E1" w:rsidRDefault="00541AE1" w:rsidP="006A686D">
      <w:pPr>
        <w:spacing w:line="360" w:lineRule="auto"/>
        <w:rPr>
          <w:rFonts w:ascii="Times New Roman" w:hAnsi="Times New Roman" w:cs="Times New Roman"/>
          <w:lang w:val="en-GB"/>
        </w:rPr>
      </w:pPr>
      <w:r w:rsidRPr="005655E1">
        <w:rPr>
          <w:rFonts w:ascii="Times New Roman" w:hAnsi="Times New Roman" w:cs="Times New Roman"/>
          <w:b/>
          <w:bCs/>
          <w:lang w:val="en-GB"/>
        </w:rPr>
        <w:t>COURSE CODE</w:t>
      </w:r>
      <w:r w:rsidRPr="005655E1">
        <w:rPr>
          <w:rFonts w:ascii="Times New Roman" w:hAnsi="Times New Roman" w:cs="Times New Roman"/>
          <w:lang w:val="en-GB"/>
        </w:rPr>
        <w:t>: ENG 384</w:t>
      </w:r>
    </w:p>
    <w:p w14:paraId="2411D4FE" w14:textId="15645842" w:rsidR="00541AE1" w:rsidRPr="005655E1" w:rsidRDefault="00541AE1" w:rsidP="006A686D">
      <w:pPr>
        <w:spacing w:line="360" w:lineRule="auto"/>
        <w:rPr>
          <w:rFonts w:ascii="Times New Roman" w:hAnsi="Times New Roman" w:cs="Times New Roman"/>
          <w:lang w:val="en-GB"/>
        </w:rPr>
      </w:pPr>
      <w:r w:rsidRPr="005655E1">
        <w:rPr>
          <w:rFonts w:ascii="Times New Roman" w:hAnsi="Times New Roman" w:cs="Times New Roman"/>
          <w:b/>
          <w:bCs/>
          <w:lang w:val="en-GB"/>
        </w:rPr>
        <w:t>COURSE TITLE</w:t>
      </w:r>
      <w:r w:rsidRPr="005655E1">
        <w:rPr>
          <w:rFonts w:ascii="Times New Roman" w:hAnsi="Times New Roman" w:cs="Times New Roman"/>
          <w:lang w:val="en-GB"/>
        </w:rPr>
        <w:t>: ENGINEERING LAW AND MANAGERIAL ECONOMICS</w:t>
      </w:r>
    </w:p>
    <w:p w14:paraId="35C256ED" w14:textId="0D5BC3E6" w:rsidR="00541AE1" w:rsidRPr="005655E1" w:rsidRDefault="00541AE1" w:rsidP="006A686D">
      <w:pPr>
        <w:spacing w:line="360" w:lineRule="auto"/>
        <w:rPr>
          <w:rFonts w:ascii="Times New Roman" w:hAnsi="Times New Roman" w:cs="Times New Roman"/>
          <w:b/>
          <w:bCs/>
          <w:lang w:val="en-GB"/>
        </w:rPr>
      </w:pPr>
      <w:r w:rsidRPr="005655E1">
        <w:rPr>
          <w:rFonts w:ascii="Times New Roman" w:hAnsi="Times New Roman" w:cs="Times New Roman"/>
          <w:b/>
          <w:bCs/>
          <w:lang w:val="en-GB"/>
        </w:rPr>
        <w:t>ASSIGNMENT II</w:t>
      </w:r>
      <w:r w:rsidR="005655E1">
        <w:rPr>
          <w:rFonts w:ascii="Times New Roman" w:hAnsi="Times New Roman" w:cs="Times New Roman"/>
          <w:b/>
          <w:bCs/>
          <w:lang w:val="en-GB"/>
        </w:rPr>
        <w:t>I</w:t>
      </w:r>
    </w:p>
    <w:p w14:paraId="4455862F" w14:textId="77777777" w:rsidR="00541AE1" w:rsidRPr="005655E1" w:rsidRDefault="00541AE1" w:rsidP="006A686D">
      <w:pPr>
        <w:spacing w:line="360" w:lineRule="auto"/>
        <w:rPr>
          <w:rFonts w:ascii="Times New Roman" w:hAnsi="Times New Roman" w:cs="Times New Roman"/>
          <w:b/>
          <w:bCs/>
          <w:lang w:val="en-GB"/>
        </w:rPr>
      </w:pPr>
      <w:r w:rsidRPr="005655E1">
        <w:rPr>
          <w:rFonts w:ascii="Times New Roman" w:hAnsi="Times New Roman" w:cs="Times New Roman"/>
          <w:b/>
          <w:bCs/>
          <w:lang w:val="en-GB"/>
        </w:rPr>
        <w:t>QUESTION</w:t>
      </w:r>
    </w:p>
    <w:p w14:paraId="7B8D9112" w14:textId="6A9DD732" w:rsidR="00541AE1" w:rsidRPr="005655E1" w:rsidRDefault="00541AE1" w:rsidP="006A686D">
      <w:pPr>
        <w:spacing w:line="360" w:lineRule="auto"/>
        <w:rPr>
          <w:rFonts w:ascii="Times New Roman" w:hAnsi="Times New Roman" w:cs="Times New Roman"/>
          <w:lang w:val="en-GB"/>
        </w:rPr>
      </w:pPr>
      <w:r w:rsidRPr="005655E1">
        <w:rPr>
          <w:rFonts w:ascii="Times New Roman" w:eastAsia="Times New Roman" w:hAnsi="Times New Roman" w:cs="Times New Roman"/>
          <w:color w:val="333333"/>
          <w:lang w:eastAsia="en-NG"/>
        </w:rPr>
        <w:t>Briefly discuss the following intellectual property protection methods.</w:t>
      </w:r>
    </w:p>
    <w:p w14:paraId="01034A9E" w14:textId="2BFC79AC" w:rsidR="00541AE1" w:rsidRPr="005655E1" w:rsidRDefault="00541AE1" w:rsidP="006A686D">
      <w:pPr>
        <w:pStyle w:val="ListParagraph"/>
        <w:numPr>
          <w:ilvl w:val="0"/>
          <w:numId w:val="1"/>
        </w:numPr>
        <w:shd w:val="clear" w:color="auto" w:fill="FFFFFF"/>
        <w:spacing w:after="150" w:line="360" w:lineRule="auto"/>
        <w:rPr>
          <w:rFonts w:ascii="Times New Roman" w:eastAsia="Times New Roman" w:hAnsi="Times New Roman" w:cs="Times New Roman"/>
          <w:color w:val="333333"/>
          <w:lang w:eastAsia="en-NG"/>
        </w:rPr>
      </w:pPr>
      <w:r w:rsidRPr="005655E1">
        <w:rPr>
          <w:rFonts w:ascii="Times New Roman" w:eastAsia="Times New Roman" w:hAnsi="Times New Roman" w:cs="Times New Roman"/>
          <w:color w:val="333333"/>
          <w:lang w:eastAsia="en-NG"/>
        </w:rPr>
        <w:t>Patent</w:t>
      </w:r>
    </w:p>
    <w:p w14:paraId="7652323D" w14:textId="64D3F7FA" w:rsidR="00541AE1" w:rsidRPr="005655E1" w:rsidRDefault="00541AE1" w:rsidP="006A686D">
      <w:pPr>
        <w:pStyle w:val="ListParagraph"/>
        <w:numPr>
          <w:ilvl w:val="0"/>
          <w:numId w:val="1"/>
        </w:numPr>
        <w:shd w:val="clear" w:color="auto" w:fill="FFFFFF"/>
        <w:spacing w:after="150" w:line="360" w:lineRule="auto"/>
        <w:rPr>
          <w:rFonts w:ascii="Times New Roman" w:eastAsia="Times New Roman" w:hAnsi="Times New Roman" w:cs="Times New Roman"/>
          <w:color w:val="333333"/>
          <w:lang w:eastAsia="en-NG"/>
        </w:rPr>
      </w:pPr>
      <w:r w:rsidRPr="005655E1">
        <w:rPr>
          <w:rFonts w:ascii="Times New Roman" w:eastAsia="Times New Roman" w:hAnsi="Times New Roman" w:cs="Times New Roman"/>
          <w:color w:val="333333"/>
          <w:lang w:eastAsia="en-NG"/>
        </w:rPr>
        <w:t>Copyright</w:t>
      </w:r>
    </w:p>
    <w:p w14:paraId="4A5E39C2" w14:textId="65E13AE2" w:rsidR="00541AE1" w:rsidRPr="005655E1" w:rsidRDefault="00541AE1" w:rsidP="006A686D">
      <w:pPr>
        <w:pStyle w:val="ListParagraph"/>
        <w:numPr>
          <w:ilvl w:val="0"/>
          <w:numId w:val="1"/>
        </w:numPr>
        <w:shd w:val="clear" w:color="auto" w:fill="FFFFFF"/>
        <w:spacing w:after="150" w:line="360" w:lineRule="auto"/>
        <w:rPr>
          <w:rFonts w:ascii="Times New Roman" w:eastAsia="Times New Roman" w:hAnsi="Times New Roman" w:cs="Times New Roman"/>
          <w:color w:val="333333"/>
          <w:lang w:eastAsia="en-NG"/>
        </w:rPr>
      </w:pPr>
      <w:r w:rsidRPr="005655E1">
        <w:rPr>
          <w:rFonts w:ascii="Times New Roman" w:eastAsia="Times New Roman" w:hAnsi="Times New Roman" w:cs="Times New Roman"/>
          <w:color w:val="333333"/>
          <w:lang w:eastAsia="en-NG"/>
        </w:rPr>
        <w:t>Trademark</w:t>
      </w:r>
    </w:p>
    <w:p w14:paraId="1BDAA690" w14:textId="780FBC4B" w:rsidR="00541AE1" w:rsidRPr="005655E1" w:rsidRDefault="00541AE1" w:rsidP="006A686D">
      <w:pPr>
        <w:pStyle w:val="ListParagraph"/>
        <w:numPr>
          <w:ilvl w:val="0"/>
          <w:numId w:val="1"/>
        </w:numPr>
        <w:shd w:val="clear" w:color="auto" w:fill="FFFFFF"/>
        <w:spacing w:after="150" w:line="360" w:lineRule="auto"/>
        <w:rPr>
          <w:rFonts w:ascii="Times New Roman" w:eastAsia="Times New Roman" w:hAnsi="Times New Roman" w:cs="Times New Roman"/>
          <w:color w:val="333333"/>
          <w:lang w:eastAsia="en-NG"/>
        </w:rPr>
      </w:pPr>
      <w:r w:rsidRPr="005655E1">
        <w:rPr>
          <w:rFonts w:ascii="Times New Roman" w:eastAsia="Times New Roman" w:hAnsi="Times New Roman" w:cs="Times New Roman"/>
          <w:color w:val="333333"/>
          <w:lang w:eastAsia="en-NG"/>
        </w:rPr>
        <w:t>Trade secret</w:t>
      </w:r>
    </w:p>
    <w:p w14:paraId="52BA1692" w14:textId="40935EB1" w:rsidR="00541AE1" w:rsidRPr="005655E1" w:rsidRDefault="00541AE1" w:rsidP="006A686D">
      <w:pPr>
        <w:spacing w:line="360" w:lineRule="auto"/>
        <w:rPr>
          <w:rFonts w:ascii="Times New Roman" w:hAnsi="Times New Roman" w:cs="Times New Roman"/>
          <w:b/>
          <w:bCs/>
          <w:u w:val="single"/>
          <w:lang w:val="en-GB"/>
        </w:rPr>
      </w:pPr>
      <w:r w:rsidRPr="005655E1">
        <w:rPr>
          <w:rFonts w:ascii="Times New Roman" w:hAnsi="Times New Roman" w:cs="Times New Roman"/>
          <w:b/>
          <w:bCs/>
          <w:u w:val="single"/>
          <w:lang w:val="en-GB"/>
        </w:rPr>
        <w:t>ANSWERS</w:t>
      </w:r>
    </w:p>
    <w:p w14:paraId="70A480D1" w14:textId="17B1B43A" w:rsidR="00541AE1" w:rsidRPr="005655E1" w:rsidRDefault="00541AE1" w:rsidP="006A686D">
      <w:pPr>
        <w:spacing w:line="360" w:lineRule="auto"/>
        <w:rPr>
          <w:rFonts w:ascii="Times New Roman" w:hAnsi="Times New Roman" w:cs="Times New Roman"/>
          <w:b/>
          <w:bCs/>
          <w:u w:val="single"/>
          <w:lang w:val="en-GB"/>
        </w:rPr>
      </w:pPr>
      <w:r w:rsidRPr="005655E1">
        <w:rPr>
          <w:rFonts w:ascii="Times New Roman" w:hAnsi="Times New Roman" w:cs="Times New Roman"/>
          <w:b/>
          <w:bCs/>
          <w:u w:val="single"/>
          <w:lang w:val="en-GB"/>
        </w:rPr>
        <w:t>PATENT</w:t>
      </w:r>
    </w:p>
    <w:p w14:paraId="76976848" w14:textId="2D07701E" w:rsidR="00541AE1" w:rsidRPr="005655E1" w:rsidRDefault="00541AE1" w:rsidP="006A686D">
      <w:pPr>
        <w:pStyle w:val="NormalWeb"/>
        <w:shd w:val="clear" w:color="auto" w:fill="FFFFFF"/>
        <w:spacing w:before="120" w:beforeAutospacing="0" w:after="120" w:afterAutospacing="0" w:line="360" w:lineRule="auto"/>
        <w:rPr>
          <w:sz w:val="22"/>
          <w:szCs w:val="22"/>
        </w:rPr>
      </w:pPr>
      <w:r w:rsidRPr="005655E1">
        <w:rPr>
          <w:sz w:val="22"/>
          <w:szCs w:val="22"/>
          <w:lang w:val="en-GB"/>
        </w:rPr>
        <w:t xml:space="preserve">A </w:t>
      </w:r>
      <w:r w:rsidRPr="005655E1">
        <w:rPr>
          <w:sz w:val="22"/>
          <w:szCs w:val="22"/>
        </w:rPr>
        <w:t> patent is a form of </w:t>
      </w:r>
      <w:hyperlink r:id="rId5" w:tooltip="Intellectual property" w:history="1">
        <w:r w:rsidRPr="005655E1">
          <w:rPr>
            <w:rStyle w:val="Hyperlink"/>
            <w:color w:val="auto"/>
            <w:sz w:val="22"/>
            <w:szCs w:val="22"/>
            <w:u w:val="none"/>
          </w:rPr>
          <w:t>intellectual property</w:t>
        </w:r>
      </w:hyperlink>
      <w:r w:rsidRPr="005655E1">
        <w:rPr>
          <w:sz w:val="22"/>
          <w:szCs w:val="22"/>
        </w:rPr>
        <w:t> that gives the owner the legal right to exclude others from making, using, selling and importing an </w:t>
      </w:r>
      <w:hyperlink r:id="rId6" w:tooltip="Invention" w:history="1">
        <w:r w:rsidRPr="005655E1">
          <w:rPr>
            <w:rStyle w:val="Hyperlink"/>
            <w:color w:val="auto"/>
            <w:sz w:val="22"/>
            <w:szCs w:val="22"/>
            <w:u w:val="none"/>
          </w:rPr>
          <w:t>invention</w:t>
        </w:r>
      </w:hyperlink>
      <w:r w:rsidRPr="005655E1">
        <w:rPr>
          <w:sz w:val="22"/>
          <w:szCs w:val="22"/>
        </w:rPr>
        <w:t> for a limited period of years, in exchange for publishing an </w:t>
      </w:r>
      <w:hyperlink r:id="rId7" w:tooltip="Sufficiency of disclosure" w:history="1">
        <w:r w:rsidRPr="005655E1">
          <w:rPr>
            <w:rStyle w:val="Hyperlink"/>
            <w:color w:val="auto"/>
            <w:sz w:val="22"/>
            <w:szCs w:val="22"/>
            <w:u w:val="none"/>
          </w:rPr>
          <w:t>enabling public disclosure</w:t>
        </w:r>
      </w:hyperlink>
      <w:r w:rsidRPr="005655E1">
        <w:rPr>
          <w:sz w:val="22"/>
          <w:szCs w:val="22"/>
        </w:rPr>
        <w:t> of the invention. In most countries patent rights fall under </w:t>
      </w:r>
      <w:hyperlink r:id="rId8" w:tooltip="Private law" w:history="1">
        <w:r w:rsidRPr="005655E1">
          <w:rPr>
            <w:rStyle w:val="Hyperlink"/>
            <w:color w:val="auto"/>
            <w:sz w:val="22"/>
            <w:szCs w:val="22"/>
            <w:u w:val="none"/>
          </w:rPr>
          <w:t>civil law</w:t>
        </w:r>
      </w:hyperlink>
      <w:r w:rsidRPr="005655E1">
        <w:rPr>
          <w:sz w:val="22"/>
          <w:szCs w:val="22"/>
        </w:rPr>
        <w:t> and the patent holder needs to sue someone </w:t>
      </w:r>
      <w:hyperlink r:id="rId9" w:tooltip="Patent infringement" w:history="1">
        <w:r w:rsidRPr="005655E1">
          <w:rPr>
            <w:rStyle w:val="Hyperlink"/>
            <w:color w:val="auto"/>
            <w:sz w:val="22"/>
            <w:szCs w:val="22"/>
            <w:u w:val="none"/>
          </w:rPr>
          <w:t>infringing the patent</w:t>
        </w:r>
      </w:hyperlink>
      <w:r w:rsidRPr="005655E1">
        <w:rPr>
          <w:sz w:val="22"/>
          <w:szCs w:val="22"/>
        </w:rPr>
        <w:t> in order to enforce his or her rights. In some </w:t>
      </w:r>
      <w:hyperlink r:id="rId10" w:anchor="Major_industries" w:tooltip="Outline of industry" w:history="1">
        <w:r w:rsidRPr="005655E1">
          <w:rPr>
            <w:rStyle w:val="Hyperlink"/>
            <w:color w:val="auto"/>
            <w:sz w:val="22"/>
            <w:szCs w:val="22"/>
            <w:u w:val="none"/>
          </w:rPr>
          <w:t>industries</w:t>
        </w:r>
      </w:hyperlink>
      <w:r w:rsidRPr="005655E1">
        <w:rPr>
          <w:sz w:val="22"/>
          <w:szCs w:val="22"/>
        </w:rPr>
        <w:t> patents are an essential form of </w:t>
      </w:r>
      <w:hyperlink r:id="rId11" w:tooltip="Competitive advantage" w:history="1">
        <w:r w:rsidRPr="005655E1">
          <w:rPr>
            <w:rStyle w:val="Hyperlink"/>
            <w:color w:val="auto"/>
            <w:sz w:val="22"/>
            <w:szCs w:val="22"/>
            <w:u w:val="none"/>
          </w:rPr>
          <w:t>competitive advantage</w:t>
        </w:r>
      </w:hyperlink>
      <w:r w:rsidRPr="005655E1">
        <w:rPr>
          <w:sz w:val="22"/>
          <w:szCs w:val="22"/>
        </w:rPr>
        <w:t xml:space="preserve">; in others they are irrelevant. </w:t>
      </w:r>
    </w:p>
    <w:p w14:paraId="7051EF18" w14:textId="61929C51" w:rsidR="00541AE1" w:rsidRPr="005655E1" w:rsidRDefault="00541AE1" w:rsidP="006A686D">
      <w:pPr>
        <w:pStyle w:val="NormalWeb"/>
        <w:shd w:val="clear" w:color="auto" w:fill="FFFFFF"/>
        <w:spacing w:before="120" w:beforeAutospacing="0" w:after="120" w:afterAutospacing="0" w:line="360" w:lineRule="auto"/>
        <w:rPr>
          <w:sz w:val="22"/>
          <w:szCs w:val="22"/>
        </w:rPr>
      </w:pPr>
      <w:r w:rsidRPr="005655E1">
        <w:rPr>
          <w:sz w:val="22"/>
          <w:szCs w:val="22"/>
        </w:rPr>
        <w:t>The procedure for granting patents, requirements placed on the patentee, and the extent of the exclusive rights vary widely between countries according to national laws and international agreements. Typically, however, a patent application must include one or more </w:t>
      </w:r>
      <w:hyperlink r:id="rId12" w:tooltip="Patent claim" w:history="1">
        <w:r w:rsidRPr="005655E1">
          <w:rPr>
            <w:rStyle w:val="Hyperlink"/>
            <w:color w:val="auto"/>
            <w:sz w:val="22"/>
            <w:szCs w:val="22"/>
            <w:u w:val="none"/>
          </w:rPr>
          <w:t>claims</w:t>
        </w:r>
      </w:hyperlink>
      <w:r w:rsidRPr="005655E1">
        <w:rPr>
          <w:sz w:val="22"/>
          <w:szCs w:val="22"/>
        </w:rPr>
        <w:t> that define the invention. A patent may include many claims, each of which defines a specific property right. These claims must meet relevant </w:t>
      </w:r>
      <w:hyperlink r:id="rId13" w:tooltip="Patentability" w:history="1">
        <w:r w:rsidRPr="005655E1">
          <w:rPr>
            <w:rStyle w:val="Hyperlink"/>
            <w:color w:val="auto"/>
            <w:sz w:val="22"/>
            <w:szCs w:val="22"/>
            <w:u w:val="none"/>
          </w:rPr>
          <w:t>patentability</w:t>
        </w:r>
      </w:hyperlink>
      <w:r w:rsidRPr="005655E1">
        <w:rPr>
          <w:sz w:val="22"/>
          <w:szCs w:val="22"/>
        </w:rPr>
        <w:t> requirements, such as </w:t>
      </w:r>
      <w:hyperlink r:id="rId14" w:tooltip="Novelty (patent)" w:history="1">
        <w:r w:rsidRPr="005655E1">
          <w:rPr>
            <w:rStyle w:val="Hyperlink"/>
            <w:color w:val="auto"/>
            <w:sz w:val="22"/>
            <w:szCs w:val="22"/>
            <w:u w:val="none"/>
          </w:rPr>
          <w:t>novelty</w:t>
        </w:r>
      </w:hyperlink>
      <w:r w:rsidRPr="005655E1">
        <w:rPr>
          <w:sz w:val="22"/>
          <w:szCs w:val="22"/>
        </w:rPr>
        <w:t>, </w:t>
      </w:r>
      <w:hyperlink r:id="rId15" w:tooltip="Utility (patent)" w:history="1">
        <w:r w:rsidRPr="005655E1">
          <w:rPr>
            <w:rStyle w:val="Hyperlink"/>
            <w:color w:val="auto"/>
            <w:sz w:val="22"/>
            <w:szCs w:val="22"/>
            <w:u w:val="none"/>
          </w:rPr>
          <w:t>usefulness</w:t>
        </w:r>
      </w:hyperlink>
      <w:r w:rsidRPr="005655E1">
        <w:rPr>
          <w:sz w:val="22"/>
          <w:szCs w:val="22"/>
        </w:rPr>
        <w:t>, and </w:t>
      </w:r>
      <w:hyperlink r:id="rId16" w:tooltip="Inventive step and non-obviousness" w:history="1">
        <w:r w:rsidRPr="005655E1">
          <w:rPr>
            <w:rStyle w:val="Hyperlink"/>
            <w:color w:val="auto"/>
            <w:sz w:val="22"/>
            <w:szCs w:val="22"/>
            <w:u w:val="none"/>
          </w:rPr>
          <w:t>non-obviousness</w:t>
        </w:r>
      </w:hyperlink>
    </w:p>
    <w:p w14:paraId="35C2D95A" w14:textId="1477154A" w:rsidR="00541AE1" w:rsidRPr="005655E1" w:rsidRDefault="00541AE1" w:rsidP="006A686D">
      <w:pPr>
        <w:pStyle w:val="NormalWeb"/>
        <w:shd w:val="clear" w:color="auto" w:fill="FFFFFF"/>
        <w:spacing w:before="120" w:beforeAutospacing="0" w:after="120" w:afterAutospacing="0" w:line="360" w:lineRule="auto"/>
        <w:rPr>
          <w:sz w:val="22"/>
          <w:szCs w:val="22"/>
          <w:lang w:val="en-GB"/>
        </w:rPr>
      </w:pPr>
    </w:p>
    <w:p w14:paraId="0F5BD006" w14:textId="5048254F" w:rsidR="006A686D" w:rsidRPr="005655E1" w:rsidRDefault="006A686D" w:rsidP="006A686D">
      <w:pPr>
        <w:pStyle w:val="NormalWeb"/>
        <w:shd w:val="clear" w:color="auto" w:fill="FFFFFF"/>
        <w:spacing w:before="120" w:beforeAutospacing="0" w:after="120" w:afterAutospacing="0" w:line="360" w:lineRule="auto"/>
        <w:rPr>
          <w:sz w:val="22"/>
          <w:szCs w:val="22"/>
          <w:lang w:val="en-GB"/>
        </w:rPr>
      </w:pPr>
    </w:p>
    <w:p w14:paraId="7ACC2B33" w14:textId="05A24C20" w:rsidR="006A686D" w:rsidRPr="005655E1" w:rsidRDefault="006A686D" w:rsidP="006A686D">
      <w:pPr>
        <w:pStyle w:val="NormalWeb"/>
        <w:shd w:val="clear" w:color="auto" w:fill="FFFFFF"/>
        <w:spacing w:before="120" w:beforeAutospacing="0" w:after="120" w:afterAutospacing="0" w:line="360" w:lineRule="auto"/>
        <w:rPr>
          <w:sz w:val="22"/>
          <w:szCs w:val="22"/>
          <w:lang w:val="en-GB"/>
        </w:rPr>
      </w:pPr>
    </w:p>
    <w:p w14:paraId="3E4F2032" w14:textId="77777777" w:rsidR="006A686D" w:rsidRPr="005655E1" w:rsidRDefault="006A686D" w:rsidP="006A686D">
      <w:pPr>
        <w:pStyle w:val="NormalWeb"/>
        <w:shd w:val="clear" w:color="auto" w:fill="FFFFFF"/>
        <w:spacing w:before="120" w:beforeAutospacing="0" w:after="120" w:afterAutospacing="0" w:line="360" w:lineRule="auto"/>
        <w:rPr>
          <w:sz w:val="22"/>
          <w:szCs w:val="22"/>
          <w:lang w:val="en-GB"/>
        </w:rPr>
      </w:pPr>
    </w:p>
    <w:p w14:paraId="50499F3D" w14:textId="31BC186D" w:rsidR="00541AE1" w:rsidRPr="005655E1" w:rsidRDefault="00541AE1" w:rsidP="006A686D">
      <w:pPr>
        <w:pStyle w:val="NormalWeb"/>
        <w:shd w:val="clear" w:color="auto" w:fill="FFFFFF"/>
        <w:spacing w:before="120" w:beforeAutospacing="0" w:after="120" w:afterAutospacing="0" w:line="360" w:lineRule="auto"/>
        <w:rPr>
          <w:b/>
          <w:bCs/>
          <w:sz w:val="22"/>
          <w:szCs w:val="22"/>
          <w:u w:val="single"/>
          <w:lang w:val="en-GB"/>
        </w:rPr>
      </w:pPr>
      <w:r w:rsidRPr="005655E1">
        <w:rPr>
          <w:b/>
          <w:bCs/>
          <w:sz w:val="22"/>
          <w:szCs w:val="22"/>
          <w:u w:val="single"/>
          <w:lang w:val="en-GB"/>
        </w:rPr>
        <w:lastRenderedPageBreak/>
        <w:t>COPYRIGHT</w:t>
      </w:r>
    </w:p>
    <w:p w14:paraId="6F8820F7" w14:textId="0B918C47" w:rsidR="00051097" w:rsidRPr="005655E1" w:rsidRDefault="00051097" w:rsidP="006A686D">
      <w:pPr>
        <w:pStyle w:val="NormalWeb"/>
        <w:shd w:val="clear" w:color="auto" w:fill="FFFFFF"/>
        <w:spacing w:before="120" w:beforeAutospacing="0" w:after="120" w:afterAutospacing="0" w:line="360" w:lineRule="auto"/>
        <w:rPr>
          <w:sz w:val="22"/>
          <w:szCs w:val="22"/>
        </w:rPr>
      </w:pPr>
      <w:r w:rsidRPr="005655E1">
        <w:rPr>
          <w:sz w:val="22"/>
          <w:szCs w:val="22"/>
        </w:rPr>
        <w:t>Copyright is the </w:t>
      </w:r>
      <w:hyperlink r:id="rId17" w:tooltip="Exclusive right" w:history="1">
        <w:r w:rsidRPr="005655E1">
          <w:rPr>
            <w:rStyle w:val="Hyperlink"/>
            <w:color w:val="auto"/>
            <w:sz w:val="22"/>
            <w:szCs w:val="22"/>
            <w:u w:val="none"/>
          </w:rPr>
          <w:t>exclusive right</w:t>
        </w:r>
      </w:hyperlink>
      <w:r w:rsidRPr="005655E1">
        <w:rPr>
          <w:sz w:val="22"/>
          <w:szCs w:val="22"/>
        </w:rPr>
        <w:t> given to the creator of a </w:t>
      </w:r>
      <w:hyperlink r:id="rId18" w:tooltip="Creative work" w:history="1">
        <w:r w:rsidRPr="005655E1">
          <w:rPr>
            <w:rStyle w:val="Hyperlink"/>
            <w:color w:val="auto"/>
            <w:sz w:val="22"/>
            <w:szCs w:val="22"/>
            <w:u w:val="none"/>
          </w:rPr>
          <w:t>creative work</w:t>
        </w:r>
      </w:hyperlink>
      <w:r w:rsidRPr="005655E1">
        <w:rPr>
          <w:sz w:val="22"/>
          <w:szCs w:val="22"/>
        </w:rPr>
        <w:t> to reproduce the work, usually for a limited time. The creative work may be in a literary, artistic, educational, or musical form. Copyright is intended to protect the original expression of an idea in the form of a creative work, but not the idea itself. Some jurisdictions require "fixing" copyrighted works in a tangible form. It is often shared among multiple authors, each of whom holds a set of rights to use or license the work, and who are commonly referred to as rights holder</w:t>
      </w:r>
      <w:r w:rsidRPr="005655E1">
        <w:rPr>
          <w:sz w:val="22"/>
          <w:szCs w:val="22"/>
          <w:lang w:val="en-GB"/>
        </w:rPr>
        <w:t>.</w:t>
      </w:r>
      <w:r w:rsidRPr="005655E1">
        <w:rPr>
          <w:sz w:val="22"/>
          <w:szCs w:val="22"/>
        </w:rPr>
        <w:t xml:space="preserve"> These rights frequently include reproduction, control over </w:t>
      </w:r>
      <w:hyperlink r:id="rId19" w:tooltip="Derivative work" w:history="1">
        <w:r w:rsidRPr="005655E1">
          <w:rPr>
            <w:rStyle w:val="Hyperlink"/>
            <w:color w:val="auto"/>
            <w:sz w:val="22"/>
            <w:szCs w:val="22"/>
            <w:u w:val="none"/>
          </w:rPr>
          <w:t>derivative works</w:t>
        </w:r>
      </w:hyperlink>
      <w:r w:rsidRPr="005655E1">
        <w:rPr>
          <w:sz w:val="22"/>
          <w:szCs w:val="22"/>
        </w:rPr>
        <w:t>, distribution, </w:t>
      </w:r>
      <w:hyperlink r:id="rId20" w:tooltip="Performing rights" w:history="1">
        <w:r w:rsidRPr="005655E1">
          <w:rPr>
            <w:rStyle w:val="Hyperlink"/>
            <w:color w:val="auto"/>
            <w:sz w:val="22"/>
            <w:szCs w:val="22"/>
            <w:u w:val="none"/>
          </w:rPr>
          <w:t>public performance</w:t>
        </w:r>
      </w:hyperlink>
      <w:r w:rsidRPr="005655E1">
        <w:rPr>
          <w:sz w:val="22"/>
          <w:szCs w:val="22"/>
        </w:rPr>
        <w:t>, and </w:t>
      </w:r>
      <w:hyperlink r:id="rId21" w:tooltip="Moral rights" w:history="1">
        <w:r w:rsidRPr="005655E1">
          <w:rPr>
            <w:rStyle w:val="Hyperlink"/>
            <w:color w:val="auto"/>
            <w:sz w:val="22"/>
            <w:szCs w:val="22"/>
            <w:u w:val="none"/>
          </w:rPr>
          <w:t>moral rights</w:t>
        </w:r>
      </w:hyperlink>
      <w:r w:rsidRPr="005655E1">
        <w:rPr>
          <w:sz w:val="22"/>
          <w:szCs w:val="22"/>
        </w:rPr>
        <w:t xml:space="preserve"> such as attribution. </w:t>
      </w:r>
    </w:p>
    <w:p w14:paraId="54659459" w14:textId="77777777" w:rsidR="00051097" w:rsidRPr="005655E1" w:rsidRDefault="00051097" w:rsidP="006A686D">
      <w:pPr>
        <w:pStyle w:val="NormalWeb"/>
        <w:shd w:val="clear" w:color="auto" w:fill="FFFFFF"/>
        <w:spacing w:before="120" w:beforeAutospacing="0" w:after="120" w:afterAutospacing="0" w:line="360" w:lineRule="auto"/>
        <w:rPr>
          <w:color w:val="222222"/>
          <w:sz w:val="22"/>
          <w:szCs w:val="22"/>
        </w:rPr>
      </w:pPr>
      <w:r w:rsidRPr="005655E1">
        <w:rPr>
          <w:sz w:val="22"/>
          <w:szCs w:val="22"/>
        </w:rPr>
        <w:t>Copyrights can be granted by public law and are in that case considered "territorial rights". This means that copyrights granted by the law of a certain state, do not extend beyond the territory of that specific jurisdiction. Copyrights of this type vary by country; many countries, and sometimes a large group of countries, have made agreements with other countries on procedures applicable when works "cross" national borders or national rights are inconsistent</w:t>
      </w:r>
    </w:p>
    <w:p w14:paraId="1801C8DE" w14:textId="37787D58" w:rsidR="00051097" w:rsidRPr="005655E1" w:rsidRDefault="00051097" w:rsidP="006A686D">
      <w:pPr>
        <w:pStyle w:val="NormalWeb"/>
        <w:shd w:val="clear" w:color="auto" w:fill="FFFFFF"/>
        <w:spacing w:before="120" w:beforeAutospacing="0" w:after="120" w:afterAutospacing="0" w:line="360" w:lineRule="auto"/>
        <w:rPr>
          <w:sz w:val="22"/>
          <w:szCs w:val="22"/>
          <w:lang w:val="en-GB"/>
        </w:rPr>
      </w:pPr>
    </w:p>
    <w:p w14:paraId="66BCF422" w14:textId="79EEAEC4" w:rsidR="00051097" w:rsidRPr="005655E1" w:rsidRDefault="00051097" w:rsidP="006A686D">
      <w:pPr>
        <w:pStyle w:val="NormalWeb"/>
        <w:shd w:val="clear" w:color="auto" w:fill="FFFFFF"/>
        <w:spacing w:before="120" w:beforeAutospacing="0" w:after="120" w:afterAutospacing="0" w:line="360" w:lineRule="auto"/>
        <w:rPr>
          <w:sz w:val="22"/>
          <w:szCs w:val="22"/>
          <w:lang w:val="en-GB"/>
        </w:rPr>
      </w:pPr>
    </w:p>
    <w:p w14:paraId="54B37D0E" w14:textId="04D152A3" w:rsidR="00051097" w:rsidRPr="005655E1" w:rsidRDefault="00051097" w:rsidP="006A686D">
      <w:pPr>
        <w:pStyle w:val="NormalWeb"/>
        <w:shd w:val="clear" w:color="auto" w:fill="FFFFFF"/>
        <w:spacing w:before="120" w:beforeAutospacing="0" w:after="120" w:afterAutospacing="0" w:line="360" w:lineRule="auto"/>
        <w:rPr>
          <w:sz w:val="22"/>
          <w:szCs w:val="22"/>
          <w:lang w:val="en-GB"/>
        </w:rPr>
      </w:pPr>
    </w:p>
    <w:p w14:paraId="6D5BF4CE" w14:textId="7BCB6883" w:rsidR="00051097" w:rsidRPr="005655E1" w:rsidRDefault="00051097" w:rsidP="006A686D">
      <w:pPr>
        <w:pStyle w:val="NormalWeb"/>
        <w:shd w:val="clear" w:color="auto" w:fill="FFFFFF"/>
        <w:spacing w:before="120" w:beforeAutospacing="0" w:after="120" w:afterAutospacing="0" w:line="360" w:lineRule="auto"/>
        <w:rPr>
          <w:sz w:val="22"/>
          <w:szCs w:val="22"/>
          <w:lang w:val="en-GB"/>
        </w:rPr>
      </w:pPr>
    </w:p>
    <w:p w14:paraId="45755629" w14:textId="7C92FD52" w:rsidR="00051097" w:rsidRPr="005655E1" w:rsidRDefault="00051097" w:rsidP="006A686D">
      <w:pPr>
        <w:pStyle w:val="NormalWeb"/>
        <w:shd w:val="clear" w:color="auto" w:fill="FFFFFF"/>
        <w:spacing w:before="120" w:beforeAutospacing="0" w:after="120" w:afterAutospacing="0" w:line="360" w:lineRule="auto"/>
        <w:rPr>
          <w:sz w:val="22"/>
          <w:szCs w:val="22"/>
          <w:lang w:val="en-GB"/>
        </w:rPr>
      </w:pPr>
    </w:p>
    <w:p w14:paraId="2E0D26DB" w14:textId="499860F9" w:rsidR="006A686D" w:rsidRPr="005655E1" w:rsidRDefault="006A686D" w:rsidP="006A686D">
      <w:pPr>
        <w:pStyle w:val="NormalWeb"/>
        <w:shd w:val="clear" w:color="auto" w:fill="FFFFFF"/>
        <w:spacing w:before="120" w:beforeAutospacing="0" w:after="120" w:afterAutospacing="0" w:line="360" w:lineRule="auto"/>
        <w:rPr>
          <w:sz w:val="22"/>
          <w:szCs w:val="22"/>
          <w:lang w:val="en-GB"/>
        </w:rPr>
      </w:pPr>
    </w:p>
    <w:p w14:paraId="75CCF9E2" w14:textId="539B539A" w:rsidR="006A686D" w:rsidRPr="005655E1" w:rsidRDefault="006A686D" w:rsidP="006A686D">
      <w:pPr>
        <w:pStyle w:val="NormalWeb"/>
        <w:shd w:val="clear" w:color="auto" w:fill="FFFFFF"/>
        <w:spacing w:before="120" w:beforeAutospacing="0" w:after="120" w:afterAutospacing="0" w:line="360" w:lineRule="auto"/>
        <w:rPr>
          <w:sz w:val="22"/>
          <w:szCs w:val="22"/>
          <w:lang w:val="en-GB"/>
        </w:rPr>
      </w:pPr>
    </w:p>
    <w:p w14:paraId="08E32892" w14:textId="0D98128E" w:rsidR="006A686D" w:rsidRPr="005655E1" w:rsidRDefault="006A686D" w:rsidP="006A686D">
      <w:pPr>
        <w:pStyle w:val="NormalWeb"/>
        <w:shd w:val="clear" w:color="auto" w:fill="FFFFFF"/>
        <w:spacing w:before="120" w:beforeAutospacing="0" w:after="120" w:afterAutospacing="0" w:line="360" w:lineRule="auto"/>
        <w:rPr>
          <w:sz w:val="22"/>
          <w:szCs w:val="22"/>
          <w:lang w:val="en-GB"/>
        </w:rPr>
      </w:pPr>
    </w:p>
    <w:p w14:paraId="1E0C76D4" w14:textId="5F37610E" w:rsidR="006A686D" w:rsidRPr="005655E1" w:rsidRDefault="006A686D" w:rsidP="006A686D">
      <w:pPr>
        <w:pStyle w:val="NormalWeb"/>
        <w:shd w:val="clear" w:color="auto" w:fill="FFFFFF"/>
        <w:spacing w:before="120" w:beforeAutospacing="0" w:after="120" w:afterAutospacing="0" w:line="360" w:lineRule="auto"/>
        <w:rPr>
          <w:sz w:val="22"/>
          <w:szCs w:val="22"/>
          <w:lang w:val="en-GB"/>
        </w:rPr>
      </w:pPr>
    </w:p>
    <w:p w14:paraId="6A933F35" w14:textId="2DECCE63" w:rsidR="006A686D" w:rsidRPr="005655E1" w:rsidRDefault="006A686D" w:rsidP="006A686D">
      <w:pPr>
        <w:pStyle w:val="NormalWeb"/>
        <w:shd w:val="clear" w:color="auto" w:fill="FFFFFF"/>
        <w:spacing w:before="120" w:beforeAutospacing="0" w:after="120" w:afterAutospacing="0" w:line="360" w:lineRule="auto"/>
        <w:rPr>
          <w:sz w:val="22"/>
          <w:szCs w:val="22"/>
          <w:lang w:val="en-GB"/>
        </w:rPr>
      </w:pPr>
    </w:p>
    <w:p w14:paraId="70B688A6" w14:textId="25A53C98" w:rsidR="006A686D" w:rsidRPr="005655E1" w:rsidRDefault="006A686D" w:rsidP="006A686D">
      <w:pPr>
        <w:pStyle w:val="NormalWeb"/>
        <w:shd w:val="clear" w:color="auto" w:fill="FFFFFF"/>
        <w:spacing w:before="120" w:beforeAutospacing="0" w:after="120" w:afterAutospacing="0" w:line="360" w:lineRule="auto"/>
        <w:rPr>
          <w:sz w:val="22"/>
          <w:szCs w:val="22"/>
          <w:lang w:val="en-GB"/>
        </w:rPr>
      </w:pPr>
    </w:p>
    <w:p w14:paraId="4F126976" w14:textId="1064B055" w:rsidR="006A686D" w:rsidRPr="005655E1" w:rsidRDefault="006A686D" w:rsidP="006A686D">
      <w:pPr>
        <w:pStyle w:val="NormalWeb"/>
        <w:shd w:val="clear" w:color="auto" w:fill="FFFFFF"/>
        <w:spacing w:before="120" w:beforeAutospacing="0" w:after="120" w:afterAutospacing="0" w:line="360" w:lineRule="auto"/>
        <w:rPr>
          <w:sz w:val="22"/>
          <w:szCs w:val="22"/>
          <w:lang w:val="en-GB"/>
        </w:rPr>
      </w:pPr>
    </w:p>
    <w:p w14:paraId="01CD65E7" w14:textId="3FCB0B29" w:rsidR="006A686D" w:rsidRPr="005655E1" w:rsidRDefault="006A686D" w:rsidP="006A686D">
      <w:pPr>
        <w:pStyle w:val="NormalWeb"/>
        <w:shd w:val="clear" w:color="auto" w:fill="FFFFFF"/>
        <w:spacing w:before="120" w:beforeAutospacing="0" w:after="120" w:afterAutospacing="0" w:line="360" w:lineRule="auto"/>
        <w:rPr>
          <w:sz w:val="22"/>
          <w:szCs w:val="22"/>
          <w:lang w:val="en-GB"/>
        </w:rPr>
      </w:pPr>
    </w:p>
    <w:p w14:paraId="6B77FF3B" w14:textId="75877B62" w:rsidR="006A686D" w:rsidRPr="005655E1" w:rsidRDefault="006A686D" w:rsidP="006A686D">
      <w:pPr>
        <w:pStyle w:val="NormalWeb"/>
        <w:shd w:val="clear" w:color="auto" w:fill="FFFFFF"/>
        <w:spacing w:before="120" w:beforeAutospacing="0" w:after="120" w:afterAutospacing="0" w:line="360" w:lineRule="auto"/>
        <w:rPr>
          <w:sz w:val="22"/>
          <w:szCs w:val="22"/>
          <w:lang w:val="en-GB"/>
        </w:rPr>
      </w:pPr>
    </w:p>
    <w:p w14:paraId="69954FAB" w14:textId="201E30B5" w:rsidR="006A686D" w:rsidRPr="005655E1" w:rsidRDefault="006A686D" w:rsidP="006A686D">
      <w:pPr>
        <w:pStyle w:val="NormalWeb"/>
        <w:shd w:val="clear" w:color="auto" w:fill="FFFFFF"/>
        <w:spacing w:before="120" w:beforeAutospacing="0" w:after="120" w:afterAutospacing="0" w:line="360" w:lineRule="auto"/>
        <w:rPr>
          <w:sz w:val="22"/>
          <w:szCs w:val="22"/>
          <w:lang w:val="en-GB"/>
        </w:rPr>
      </w:pPr>
    </w:p>
    <w:p w14:paraId="413F6493" w14:textId="3802268E" w:rsidR="006A686D" w:rsidRPr="005655E1" w:rsidRDefault="006A686D" w:rsidP="006A686D">
      <w:pPr>
        <w:pStyle w:val="NormalWeb"/>
        <w:shd w:val="clear" w:color="auto" w:fill="FFFFFF"/>
        <w:spacing w:before="120" w:beforeAutospacing="0" w:after="120" w:afterAutospacing="0" w:line="360" w:lineRule="auto"/>
        <w:rPr>
          <w:sz w:val="22"/>
          <w:szCs w:val="22"/>
          <w:lang w:val="en-GB"/>
        </w:rPr>
      </w:pPr>
    </w:p>
    <w:p w14:paraId="458DF68B" w14:textId="77777777" w:rsidR="006A686D" w:rsidRPr="005655E1" w:rsidRDefault="006A686D" w:rsidP="006A686D">
      <w:pPr>
        <w:pStyle w:val="NormalWeb"/>
        <w:shd w:val="clear" w:color="auto" w:fill="FFFFFF"/>
        <w:spacing w:before="120" w:beforeAutospacing="0" w:after="120" w:afterAutospacing="0" w:line="360" w:lineRule="auto"/>
        <w:rPr>
          <w:sz w:val="22"/>
          <w:szCs w:val="22"/>
          <w:lang w:val="en-GB"/>
        </w:rPr>
      </w:pPr>
    </w:p>
    <w:p w14:paraId="1786FCC8" w14:textId="1DE1D992" w:rsidR="00051097" w:rsidRPr="005655E1" w:rsidRDefault="00051097" w:rsidP="006A686D">
      <w:pPr>
        <w:pStyle w:val="NormalWeb"/>
        <w:shd w:val="clear" w:color="auto" w:fill="FFFFFF"/>
        <w:spacing w:before="120" w:beforeAutospacing="0" w:after="120" w:afterAutospacing="0" w:line="360" w:lineRule="auto"/>
        <w:rPr>
          <w:b/>
          <w:bCs/>
          <w:sz w:val="22"/>
          <w:szCs w:val="22"/>
          <w:u w:val="single"/>
          <w:lang w:val="en-GB"/>
        </w:rPr>
      </w:pPr>
      <w:r w:rsidRPr="005655E1">
        <w:rPr>
          <w:b/>
          <w:bCs/>
          <w:sz w:val="22"/>
          <w:szCs w:val="22"/>
          <w:u w:val="single"/>
          <w:lang w:val="en-GB"/>
        </w:rPr>
        <w:lastRenderedPageBreak/>
        <w:t>TRADEMARK</w:t>
      </w:r>
    </w:p>
    <w:p w14:paraId="61ED2172" w14:textId="3CAC8B6C" w:rsidR="00051097" w:rsidRPr="005655E1" w:rsidRDefault="00051097" w:rsidP="006A686D">
      <w:pPr>
        <w:pStyle w:val="NormalWeb"/>
        <w:shd w:val="clear" w:color="auto" w:fill="FFFFFF"/>
        <w:spacing w:before="120" w:beforeAutospacing="0" w:after="120" w:afterAutospacing="0" w:line="360" w:lineRule="auto"/>
        <w:rPr>
          <w:sz w:val="22"/>
          <w:szCs w:val="22"/>
        </w:rPr>
      </w:pPr>
      <w:r w:rsidRPr="005655E1">
        <w:rPr>
          <w:sz w:val="22"/>
          <w:szCs w:val="22"/>
        </w:rPr>
        <w:t>A trademark (also written trade mark or trade-mark) is a type of </w:t>
      </w:r>
      <w:hyperlink r:id="rId22" w:tooltip="Intellectual property" w:history="1">
        <w:r w:rsidRPr="005655E1">
          <w:rPr>
            <w:rStyle w:val="Hyperlink"/>
            <w:color w:val="auto"/>
            <w:sz w:val="22"/>
            <w:szCs w:val="22"/>
            <w:u w:val="none"/>
          </w:rPr>
          <w:t>intellectual property</w:t>
        </w:r>
      </w:hyperlink>
      <w:r w:rsidRPr="005655E1">
        <w:rPr>
          <w:sz w:val="22"/>
          <w:szCs w:val="22"/>
        </w:rPr>
        <w:t> consisting of a recognizable </w:t>
      </w:r>
      <w:hyperlink r:id="rId23" w:tooltip="Sign (semiotics)" w:history="1">
        <w:r w:rsidRPr="005655E1">
          <w:rPr>
            <w:rStyle w:val="Hyperlink"/>
            <w:color w:val="auto"/>
            <w:sz w:val="22"/>
            <w:szCs w:val="22"/>
            <w:u w:val="none"/>
          </w:rPr>
          <w:t>sign</w:t>
        </w:r>
      </w:hyperlink>
      <w:r w:rsidRPr="005655E1">
        <w:rPr>
          <w:sz w:val="22"/>
          <w:szCs w:val="22"/>
        </w:rPr>
        <w:t>, </w:t>
      </w:r>
      <w:hyperlink r:id="rId24" w:tooltip="Design" w:history="1">
        <w:r w:rsidRPr="005655E1">
          <w:rPr>
            <w:rStyle w:val="Hyperlink"/>
            <w:color w:val="auto"/>
            <w:sz w:val="22"/>
            <w:szCs w:val="22"/>
            <w:u w:val="none"/>
          </w:rPr>
          <w:t>design</w:t>
        </w:r>
      </w:hyperlink>
      <w:r w:rsidRPr="005655E1">
        <w:rPr>
          <w:sz w:val="22"/>
          <w:szCs w:val="22"/>
        </w:rPr>
        <w:t>, or </w:t>
      </w:r>
      <w:hyperlink r:id="rId25" w:tooltip="Expression (language)" w:history="1">
        <w:r w:rsidRPr="005655E1">
          <w:rPr>
            <w:rStyle w:val="Hyperlink"/>
            <w:color w:val="auto"/>
            <w:sz w:val="22"/>
            <w:szCs w:val="22"/>
            <w:u w:val="none"/>
          </w:rPr>
          <w:t>expression</w:t>
        </w:r>
      </w:hyperlink>
      <w:r w:rsidRPr="005655E1">
        <w:rPr>
          <w:sz w:val="22"/>
          <w:szCs w:val="22"/>
        </w:rPr>
        <w:t> which identifies </w:t>
      </w:r>
      <w:hyperlink r:id="rId26" w:tooltip="Good (economics and accounting)" w:history="1">
        <w:r w:rsidRPr="005655E1">
          <w:rPr>
            <w:rStyle w:val="Hyperlink"/>
            <w:color w:val="auto"/>
            <w:sz w:val="22"/>
            <w:szCs w:val="22"/>
            <w:u w:val="none"/>
          </w:rPr>
          <w:t>products</w:t>
        </w:r>
      </w:hyperlink>
      <w:r w:rsidRPr="005655E1">
        <w:rPr>
          <w:sz w:val="22"/>
          <w:szCs w:val="22"/>
        </w:rPr>
        <w:t> or </w:t>
      </w:r>
      <w:hyperlink r:id="rId27" w:tooltip="Service economies" w:history="1">
        <w:r w:rsidRPr="005655E1">
          <w:rPr>
            <w:rStyle w:val="Hyperlink"/>
            <w:color w:val="auto"/>
            <w:sz w:val="22"/>
            <w:szCs w:val="22"/>
            <w:u w:val="none"/>
          </w:rPr>
          <w:t>services</w:t>
        </w:r>
      </w:hyperlink>
      <w:r w:rsidRPr="005655E1">
        <w:rPr>
          <w:sz w:val="22"/>
          <w:szCs w:val="22"/>
        </w:rPr>
        <w:t> of a particular source from those of others, although trademarks used to identify services are usually called </w:t>
      </w:r>
      <w:hyperlink r:id="rId28" w:tooltip="Service mark" w:history="1">
        <w:r w:rsidRPr="005655E1">
          <w:rPr>
            <w:rStyle w:val="Hyperlink"/>
            <w:color w:val="auto"/>
            <w:sz w:val="22"/>
            <w:szCs w:val="22"/>
            <w:u w:val="none"/>
          </w:rPr>
          <w:t>service marks</w:t>
        </w:r>
      </w:hyperlink>
      <w:r w:rsidRPr="005655E1">
        <w:rPr>
          <w:sz w:val="22"/>
          <w:szCs w:val="22"/>
        </w:rPr>
        <w:t>.</w:t>
      </w:r>
      <w:r w:rsidRPr="005655E1">
        <w:rPr>
          <w:sz w:val="22"/>
          <w:szCs w:val="22"/>
          <w:lang w:val="en-GB"/>
        </w:rPr>
        <w:t xml:space="preserve"> </w:t>
      </w:r>
      <w:r w:rsidRPr="005655E1">
        <w:rPr>
          <w:sz w:val="22"/>
          <w:szCs w:val="22"/>
        </w:rPr>
        <w:t>The trademark owner can be an individual, </w:t>
      </w:r>
      <w:hyperlink r:id="rId29" w:tooltip="Business organizations" w:history="1">
        <w:r w:rsidRPr="005655E1">
          <w:rPr>
            <w:rStyle w:val="Hyperlink"/>
            <w:color w:val="auto"/>
            <w:sz w:val="22"/>
            <w:szCs w:val="22"/>
            <w:u w:val="none"/>
          </w:rPr>
          <w:t>business organization</w:t>
        </w:r>
      </w:hyperlink>
      <w:r w:rsidRPr="005655E1">
        <w:rPr>
          <w:sz w:val="22"/>
          <w:szCs w:val="22"/>
        </w:rPr>
        <w:t>, or any </w:t>
      </w:r>
      <w:hyperlink r:id="rId30" w:tooltip="Juristic person" w:history="1">
        <w:r w:rsidRPr="005655E1">
          <w:rPr>
            <w:rStyle w:val="Hyperlink"/>
            <w:color w:val="auto"/>
            <w:sz w:val="22"/>
            <w:szCs w:val="22"/>
            <w:u w:val="none"/>
          </w:rPr>
          <w:t>legal entity</w:t>
        </w:r>
      </w:hyperlink>
      <w:r w:rsidRPr="005655E1">
        <w:rPr>
          <w:sz w:val="22"/>
          <w:szCs w:val="22"/>
        </w:rPr>
        <w:t>. A trademark may be located on a </w:t>
      </w:r>
      <w:hyperlink r:id="rId31" w:tooltip="Packaging and labeling" w:history="1">
        <w:r w:rsidRPr="005655E1">
          <w:rPr>
            <w:rStyle w:val="Hyperlink"/>
            <w:color w:val="auto"/>
            <w:sz w:val="22"/>
            <w:szCs w:val="22"/>
            <w:u w:val="none"/>
          </w:rPr>
          <w:t>package</w:t>
        </w:r>
      </w:hyperlink>
      <w:r w:rsidRPr="005655E1">
        <w:rPr>
          <w:sz w:val="22"/>
          <w:szCs w:val="22"/>
        </w:rPr>
        <w:t>, a </w:t>
      </w:r>
      <w:hyperlink r:id="rId32" w:tooltip="Label" w:history="1">
        <w:r w:rsidRPr="005655E1">
          <w:rPr>
            <w:rStyle w:val="Hyperlink"/>
            <w:color w:val="auto"/>
            <w:sz w:val="22"/>
            <w:szCs w:val="22"/>
            <w:u w:val="none"/>
          </w:rPr>
          <w:t>label</w:t>
        </w:r>
      </w:hyperlink>
      <w:r w:rsidRPr="005655E1">
        <w:rPr>
          <w:sz w:val="22"/>
          <w:szCs w:val="22"/>
        </w:rPr>
        <w:t>, a </w:t>
      </w:r>
      <w:hyperlink r:id="rId33" w:tooltip="Voucher" w:history="1">
        <w:r w:rsidRPr="005655E1">
          <w:rPr>
            <w:rStyle w:val="Hyperlink"/>
            <w:color w:val="auto"/>
            <w:sz w:val="22"/>
            <w:szCs w:val="22"/>
            <w:u w:val="none"/>
          </w:rPr>
          <w:t>voucher</w:t>
        </w:r>
      </w:hyperlink>
      <w:r w:rsidRPr="005655E1">
        <w:rPr>
          <w:sz w:val="22"/>
          <w:szCs w:val="22"/>
        </w:rPr>
        <w:t>, or on the product itself. For the sake of </w:t>
      </w:r>
      <w:hyperlink r:id="rId34" w:tooltip="Corporate identity" w:history="1">
        <w:r w:rsidRPr="005655E1">
          <w:rPr>
            <w:rStyle w:val="Hyperlink"/>
            <w:color w:val="auto"/>
            <w:sz w:val="22"/>
            <w:szCs w:val="22"/>
            <w:u w:val="none"/>
          </w:rPr>
          <w:t>corporate identity</w:t>
        </w:r>
      </w:hyperlink>
      <w:r w:rsidRPr="005655E1">
        <w:rPr>
          <w:sz w:val="22"/>
          <w:szCs w:val="22"/>
        </w:rPr>
        <w:t>, trademarks are often displayed on company buildings. It is legally recognized as a type of </w:t>
      </w:r>
      <w:hyperlink r:id="rId35" w:tooltip="Intellectual property" w:history="1">
        <w:r w:rsidRPr="005655E1">
          <w:rPr>
            <w:rStyle w:val="Hyperlink"/>
            <w:color w:val="auto"/>
            <w:sz w:val="22"/>
            <w:szCs w:val="22"/>
            <w:u w:val="none"/>
          </w:rPr>
          <w:t>intellectual property</w:t>
        </w:r>
      </w:hyperlink>
      <w:r w:rsidRPr="005655E1">
        <w:rPr>
          <w:sz w:val="22"/>
          <w:szCs w:val="22"/>
        </w:rPr>
        <w:t>.</w:t>
      </w:r>
    </w:p>
    <w:p w14:paraId="6129086D" w14:textId="77777777" w:rsidR="00051097" w:rsidRPr="005655E1" w:rsidRDefault="00051097" w:rsidP="006A686D">
      <w:pPr>
        <w:pStyle w:val="NormalWeb"/>
        <w:shd w:val="clear" w:color="auto" w:fill="FFFFFF"/>
        <w:spacing w:before="120" w:beforeAutospacing="0" w:after="120" w:afterAutospacing="0" w:line="360" w:lineRule="auto"/>
        <w:rPr>
          <w:sz w:val="22"/>
          <w:szCs w:val="22"/>
        </w:rPr>
      </w:pPr>
      <w:r w:rsidRPr="005655E1">
        <w:rPr>
          <w:sz w:val="22"/>
          <w:szCs w:val="22"/>
        </w:rPr>
        <w:t>The first legislative act concerning trademarks was passed in 1266 under the reign of </w:t>
      </w:r>
      <w:hyperlink r:id="rId36" w:tooltip="Henry III of England" w:history="1">
        <w:r w:rsidRPr="005655E1">
          <w:rPr>
            <w:rStyle w:val="Hyperlink"/>
            <w:color w:val="auto"/>
            <w:sz w:val="22"/>
            <w:szCs w:val="22"/>
            <w:u w:val="none"/>
          </w:rPr>
          <w:t>Henry III</w:t>
        </w:r>
      </w:hyperlink>
      <w:r w:rsidRPr="005655E1">
        <w:rPr>
          <w:sz w:val="22"/>
          <w:szCs w:val="22"/>
        </w:rPr>
        <w:t>, requiring all bakers to use a distinctive mark for the bread they sold. The first modern trademark laws emerged in the late 19th century. In France the first comprehensive trademark system in the world was passed into law in 1857. The </w:t>
      </w:r>
      <w:hyperlink r:id="rId37" w:tooltip="Trade Marks Act 1938" w:history="1">
        <w:r w:rsidRPr="005655E1">
          <w:rPr>
            <w:rStyle w:val="Hyperlink"/>
            <w:color w:val="auto"/>
            <w:sz w:val="22"/>
            <w:szCs w:val="22"/>
            <w:u w:val="none"/>
          </w:rPr>
          <w:t>Trade Marks Act 1938</w:t>
        </w:r>
      </w:hyperlink>
      <w:r w:rsidRPr="005655E1">
        <w:rPr>
          <w:sz w:val="22"/>
          <w:szCs w:val="22"/>
        </w:rPr>
        <w:t> of the United Kingdom changed the system, permitting registration based on "intent-to-use”, creating an examination based process, and creating an application publication system. The 1938 Act, which served as a model for similar legislation elsewhere, contained other novel concepts such as "associated trademarks", a consent to use system, a defensive mark system, and non claiming right system.</w:t>
      </w:r>
    </w:p>
    <w:p w14:paraId="7E351AA8" w14:textId="6E3D23E6" w:rsidR="00051097" w:rsidRPr="005655E1" w:rsidRDefault="00051097" w:rsidP="006A686D">
      <w:pPr>
        <w:pStyle w:val="NormalWeb"/>
        <w:shd w:val="clear" w:color="auto" w:fill="FFFFFF"/>
        <w:spacing w:before="120" w:beforeAutospacing="0" w:after="120" w:afterAutospacing="0" w:line="360" w:lineRule="auto"/>
        <w:rPr>
          <w:sz w:val="22"/>
          <w:szCs w:val="22"/>
          <w:lang w:val="en-GB"/>
        </w:rPr>
      </w:pPr>
      <w:r w:rsidRPr="005655E1">
        <w:rPr>
          <w:sz w:val="22"/>
          <w:szCs w:val="22"/>
        </w:rPr>
        <w:t>The symbols ™ (the </w:t>
      </w:r>
      <w:hyperlink r:id="rId38" w:tooltip="Trademark symbol" w:history="1">
        <w:r w:rsidRPr="005655E1">
          <w:rPr>
            <w:rStyle w:val="Hyperlink"/>
            <w:color w:val="auto"/>
            <w:sz w:val="22"/>
            <w:szCs w:val="22"/>
            <w:u w:val="none"/>
          </w:rPr>
          <w:t>trademark symbol</w:t>
        </w:r>
      </w:hyperlink>
      <w:r w:rsidRPr="005655E1">
        <w:rPr>
          <w:sz w:val="22"/>
          <w:szCs w:val="22"/>
        </w:rPr>
        <w:t>) and ® (the </w:t>
      </w:r>
      <w:hyperlink r:id="rId39" w:tooltip="Registered trademark symbol" w:history="1">
        <w:r w:rsidRPr="005655E1">
          <w:rPr>
            <w:rStyle w:val="Hyperlink"/>
            <w:color w:val="auto"/>
            <w:sz w:val="22"/>
            <w:szCs w:val="22"/>
            <w:u w:val="none"/>
          </w:rPr>
          <w:t>registered trademark symbol</w:t>
        </w:r>
      </w:hyperlink>
      <w:r w:rsidRPr="005655E1">
        <w:rPr>
          <w:sz w:val="22"/>
          <w:szCs w:val="22"/>
        </w:rPr>
        <w:t>) can be used to indicate trademarks; the latter is only for use by the owner of a trademark that has been registered</w:t>
      </w:r>
      <w:r w:rsidR="006A686D" w:rsidRPr="005655E1">
        <w:rPr>
          <w:sz w:val="22"/>
          <w:szCs w:val="22"/>
          <w:lang w:val="en-GB"/>
        </w:rPr>
        <w:t>.</w:t>
      </w:r>
    </w:p>
    <w:p w14:paraId="3A972DB5" w14:textId="63C6650F" w:rsidR="006A686D" w:rsidRPr="005655E1" w:rsidRDefault="006A686D" w:rsidP="006A686D">
      <w:pPr>
        <w:pStyle w:val="NormalWeb"/>
        <w:shd w:val="clear" w:color="auto" w:fill="FFFFFF"/>
        <w:spacing w:before="120" w:beforeAutospacing="0" w:after="120" w:afterAutospacing="0" w:line="360" w:lineRule="auto"/>
        <w:rPr>
          <w:sz w:val="22"/>
          <w:szCs w:val="22"/>
          <w:lang w:val="en-GB"/>
        </w:rPr>
      </w:pPr>
    </w:p>
    <w:p w14:paraId="7CC4CA5A" w14:textId="2493E74B" w:rsidR="00051097" w:rsidRPr="005655E1" w:rsidRDefault="00051097" w:rsidP="006A686D">
      <w:pPr>
        <w:pStyle w:val="NormalWeb"/>
        <w:shd w:val="clear" w:color="auto" w:fill="FFFFFF"/>
        <w:spacing w:before="120" w:beforeAutospacing="0" w:after="120" w:afterAutospacing="0" w:line="360" w:lineRule="auto"/>
        <w:rPr>
          <w:sz w:val="22"/>
          <w:szCs w:val="22"/>
          <w:lang w:val="en-GB"/>
        </w:rPr>
      </w:pPr>
    </w:p>
    <w:p w14:paraId="6B7D4E11" w14:textId="77777777" w:rsidR="006A686D" w:rsidRPr="005655E1" w:rsidRDefault="006A686D" w:rsidP="006A686D">
      <w:pPr>
        <w:pStyle w:val="NormalWeb"/>
        <w:shd w:val="clear" w:color="auto" w:fill="FFFFFF"/>
        <w:spacing w:before="120" w:beforeAutospacing="0" w:after="120" w:afterAutospacing="0" w:line="360" w:lineRule="auto"/>
        <w:rPr>
          <w:b/>
          <w:bCs/>
          <w:sz w:val="22"/>
          <w:szCs w:val="22"/>
          <w:u w:val="single"/>
          <w:lang w:val="en-GB"/>
        </w:rPr>
      </w:pPr>
    </w:p>
    <w:p w14:paraId="56598DD1" w14:textId="77777777" w:rsidR="006A686D" w:rsidRPr="005655E1" w:rsidRDefault="006A686D" w:rsidP="006A686D">
      <w:pPr>
        <w:pStyle w:val="NormalWeb"/>
        <w:shd w:val="clear" w:color="auto" w:fill="FFFFFF"/>
        <w:spacing w:before="120" w:beforeAutospacing="0" w:after="120" w:afterAutospacing="0" w:line="360" w:lineRule="auto"/>
        <w:rPr>
          <w:b/>
          <w:bCs/>
          <w:sz w:val="22"/>
          <w:szCs w:val="22"/>
          <w:u w:val="single"/>
          <w:lang w:val="en-GB"/>
        </w:rPr>
      </w:pPr>
    </w:p>
    <w:p w14:paraId="23D2B275" w14:textId="77777777" w:rsidR="006A686D" w:rsidRPr="005655E1" w:rsidRDefault="006A686D" w:rsidP="006A686D">
      <w:pPr>
        <w:pStyle w:val="NormalWeb"/>
        <w:shd w:val="clear" w:color="auto" w:fill="FFFFFF"/>
        <w:spacing w:before="120" w:beforeAutospacing="0" w:after="120" w:afterAutospacing="0" w:line="360" w:lineRule="auto"/>
        <w:rPr>
          <w:b/>
          <w:bCs/>
          <w:sz w:val="22"/>
          <w:szCs w:val="22"/>
          <w:u w:val="single"/>
          <w:lang w:val="en-GB"/>
        </w:rPr>
      </w:pPr>
    </w:p>
    <w:p w14:paraId="6F516E23" w14:textId="77777777" w:rsidR="006A686D" w:rsidRPr="005655E1" w:rsidRDefault="006A686D" w:rsidP="006A686D">
      <w:pPr>
        <w:pStyle w:val="NormalWeb"/>
        <w:shd w:val="clear" w:color="auto" w:fill="FFFFFF"/>
        <w:spacing w:before="120" w:beforeAutospacing="0" w:after="120" w:afterAutospacing="0" w:line="360" w:lineRule="auto"/>
        <w:rPr>
          <w:b/>
          <w:bCs/>
          <w:sz w:val="22"/>
          <w:szCs w:val="22"/>
          <w:u w:val="single"/>
          <w:lang w:val="en-GB"/>
        </w:rPr>
      </w:pPr>
    </w:p>
    <w:p w14:paraId="38F9BD6F" w14:textId="77777777" w:rsidR="006A686D" w:rsidRPr="005655E1" w:rsidRDefault="006A686D" w:rsidP="006A686D">
      <w:pPr>
        <w:pStyle w:val="NormalWeb"/>
        <w:shd w:val="clear" w:color="auto" w:fill="FFFFFF"/>
        <w:spacing w:before="120" w:beforeAutospacing="0" w:after="120" w:afterAutospacing="0" w:line="360" w:lineRule="auto"/>
        <w:rPr>
          <w:b/>
          <w:bCs/>
          <w:sz w:val="22"/>
          <w:szCs w:val="22"/>
          <w:u w:val="single"/>
          <w:lang w:val="en-GB"/>
        </w:rPr>
      </w:pPr>
    </w:p>
    <w:p w14:paraId="7179D456" w14:textId="77777777" w:rsidR="006A686D" w:rsidRPr="005655E1" w:rsidRDefault="006A686D" w:rsidP="006A686D">
      <w:pPr>
        <w:pStyle w:val="NormalWeb"/>
        <w:shd w:val="clear" w:color="auto" w:fill="FFFFFF"/>
        <w:spacing w:before="120" w:beforeAutospacing="0" w:after="120" w:afterAutospacing="0" w:line="360" w:lineRule="auto"/>
        <w:rPr>
          <w:b/>
          <w:bCs/>
          <w:sz w:val="22"/>
          <w:szCs w:val="22"/>
          <w:u w:val="single"/>
          <w:lang w:val="en-GB"/>
        </w:rPr>
      </w:pPr>
    </w:p>
    <w:p w14:paraId="00C4B934" w14:textId="77777777" w:rsidR="006A686D" w:rsidRPr="005655E1" w:rsidRDefault="006A686D" w:rsidP="006A686D">
      <w:pPr>
        <w:pStyle w:val="NormalWeb"/>
        <w:shd w:val="clear" w:color="auto" w:fill="FFFFFF"/>
        <w:spacing w:before="120" w:beforeAutospacing="0" w:after="120" w:afterAutospacing="0" w:line="360" w:lineRule="auto"/>
        <w:rPr>
          <w:b/>
          <w:bCs/>
          <w:sz w:val="22"/>
          <w:szCs w:val="22"/>
          <w:u w:val="single"/>
          <w:lang w:val="en-GB"/>
        </w:rPr>
      </w:pPr>
    </w:p>
    <w:p w14:paraId="59B295AD" w14:textId="77777777" w:rsidR="006A686D" w:rsidRPr="005655E1" w:rsidRDefault="006A686D" w:rsidP="006A686D">
      <w:pPr>
        <w:pStyle w:val="NormalWeb"/>
        <w:shd w:val="clear" w:color="auto" w:fill="FFFFFF"/>
        <w:spacing w:before="120" w:beforeAutospacing="0" w:after="120" w:afterAutospacing="0" w:line="360" w:lineRule="auto"/>
        <w:rPr>
          <w:b/>
          <w:bCs/>
          <w:sz w:val="22"/>
          <w:szCs w:val="22"/>
          <w:u w:val="single"/>
          <w:lang w:val="en-GB"/>
        </w:rPr>
      </w:pPr>
    </w:p>
    <w:p w14:paraId="29BDCDCD" w14:textId="5B15A2B9" w:rsidR="006A686D" w:rsidRDefault="006A686D" w:rsidP="006A686D">
      <w:pPr>
        <w:pStyle w:val="NormalWeb"/>
        <w:shd w:val="clear" w:color="auto" w:fill="FFFFFF"/>
        <w:spacing w:before="120" w:beforeAutospacing="0" w:after="120" w:afterAutospacing="0" w:line="360" w:lineRule="auto"/>
        <w:rPr>
          <w:b/>
          <w:bCs/>
          <w:sz w:val="22"/>
          <w:szCs w:val="22"/>
          <w:u w:val="single"/>
          <w:lang w:val="en-GB"/>
        </w:rPr>
      </w:pPr>
    </w:p>
    <w:p w14:paraId="6810694C" w14:textId="7FAD12B1" w:rsidR="005655E1" w:rsidRDefault="005655E1" w:rsidP="006A686D">
      <w:pPr>
        <w:pStyle w:val="NormalWeb"/>
        <w:shd w:val="clear" w:color="auto" w:fill="FFFFFF"/>
        <w:spacing w:before="120" w:beforeAutospacing="0" w:after="120" w:afterAutospacing="0" w:line="360" w:lineRule="auto"/>
        <w:rPr>
          <w:b/>
          <w:bCs/>
          <w:sz w:val="22"/>
          <w:szCs w:val="22"/>
          <w:u w:val="single"/>
          <w:lang w:val="en-GB"/>
        </w:rPr>
      </w:pPr>
    </w:p>
    <w:p w14:paraId="2DB3190C" w14:textId="77777777" w:rsidR="005655E1" w:rsidRPr="005655E1" w:rsidRDefault="005655E1" w:rsidP="006A686D">
      <w:pPr>
        <w:pStyle w:val="NormalWeb"/>
        <w:shd w:val="clear" w:color="auto" w:fill="FFFFFF"/>
        <w:spacing w:before="120" w:beforeAutospacing="0" w:after="120" w:afterAutospacing="0" w:line="360" w:lineRule="auto"/>
        <w:rPr>
          <w:b/>
          <w:bCs/>
          <w:sz w:val="22"/>
          <w:szCs w:val="22"/>
          <w:u w:val="single"/>
          <w:lang w:val="en-GB"/>
        </w:rPr>
      </w:pPr>
    </w:p>
    <w:p w14:paraId="591CE0D1" w14:textId="3324E6FA" w:rsidR="00051097" w:rsidRPr="005655E1" w:rsidRDefault="00051097" w:rsidP="006A686D">
      <w:pPr>
        <w:pStyle w:val="NormalWeb"/>
        <w:shd w:val="clear" w:color="auto" w:fill="FFFFFF"/>
        <w:spacing w:before="120" w:beforeAutospacing="0" w:after="120" w:afterAutospacing="0" w:line="360" w:lineRule="auto"/>
        <w:rPr>
          <w:b/>
          <w:bCs/>
          <w:sz w:val="22"/>
          <w:szCs w:val="22"/>
          <w:u w:val="single"/>
          <w:lang w:val="en-GB"/>
        </w:rPr>
      </w:pPr>
      <w:r w:rsidRPr="005655E1">
        <w:rPr>
          <w:b/>
          <w:bCs/>
          <w:sz w:val="22"/>
          <w:szCs w:val="22"/>
          <w:u w:val="single"/>
          <w:lang w:val="en-GB"/>
        </w:rPr>
        <w:lastRenderedPageBreak/>
        <w:t>TRADE SECRET</w:t>
      </w:r>
    </w:p>
    <w:p w14:paraId="6EC73C26" w14:textId="4C408225" w:rsidR="00051097" w:rsidRPr="005655E1" w:rsidRDefault="00051097" w:rsidP="006A686D">
      <w:pPr>
        <w:pStyle w:val="NormalWeb"/>
        <w:shd w:val="clear" w:color="auto" w:fill="FFFFFF"/>
        <w:spacing w:before="120" w:beforeAutospacing="0" w:after="120" w:afterAutospacing="0" w:line="360" w:lineRule="auto"/>
        <w:rPr>
          <w:sz w:val="22"/>
          <w:szCs w:val="22"/>
          <w:shd w:val="clear" w:color="auto" w:fill="FFFFFF"/>
        </w:rPr>
      </w:pPr>
      <w:r w:rsidRPr="005655E1">
        <w:rPr>
          <w:sz w:val="22"/>
          <w:szCs w:val="22"/>
          <w:shd w:val="clear" w:color="auto" w:fill="FFFFFF"/>
        </w:rPr>
        <w:t>Trade secrets are a type of </w:t>
      </w:r>
      <w:hyperlink r:id="rId40" w:tooltip="Intellectual property" w:history="1">
        <w:r w:rsidRPr="005655E1">
          <w:rPr>
            <w:rStyle w:val="Hyperlink"/>
            <w:color w:val="auto"/>
            <w:sz w:val="22"/>
            <w:szCs w:val="22"/>
            <w:u w:val="none"/>
            <w:shd w:val="clear" w:color="auto" w:fill="FFFFFF"/>
          </w:rPr>
          <w:t>intellectual property</w:t>
        </w:r>
      </w:hyperlink>
      <w:r w:rsidRPr="005655E1">
        <w:rPr>
          <w:sz w:val="22"/>
          <w:szCs w:val="22"/>
          <w:shd w:val="clear" w:color="auto" w:fill="FFFFFF"/>
        </w:rPr>
        <w:t> that comprise </w:t>
      </w:r>
      <w:hyperlink r:id="rId41" w:tooltip="Formula" w:history="1">
        <w:r w:rsidRPr="005655E1">
          <w:rPr>
            <w:rStyle w:val="Hyperlink"/>
            <w:color w:val="auto"/>
            <w:sz w:val="22"/>
            <w:szCs w:val="22"/>
            <w:u w:val="none"/>
            <w:shd w:val="clear" w:color="auto" w:fill="FFFFFF"/>
          </w:rPr>
          <w:t>formulas</w:t>
        </w:r>
      </w:hyperlink>
      <w:r w:rsidRPr="005655E1">
        <w:rPr>
          <w:sz w:val="22"/>
          <w:szCs w:val="22"/>
          <w:shd w:val="clear" w:color="auto" w:fill="FFFFFF"/>
        </w:rPr>
        <w:t>, </w:t>
      </w:r>
      <w:hyperlink r:id="rId42" w:tooltip="Best practice" w:history="1">
        <w:r w:rsidRPr="005655E1">
          <w:rPr>
            <w:rStyle w:val="Hyperlink"/>
            <w:color w:val="auto"/>
            <w:sz w:val="22"/>
            <w:szCs w:val="22"/>
            <w:u w:val="none"/>
            <w:shd w:val="clear" w:color="auto" w:fill="FFFFFF"/>
          </w:rPr>
          <w:t>practices</w:t>
        </w:r>
      </w:hyperlink>
      <w:r w:rsidRPr="005655E1">
        <w:rPr>
          <w:sz w:val="22"/>
          <w:szCs w:val="22"/>
          <w:shd w:val="clear" w:color="auto" w:fill="FFFFFF"/>
        </w:rPr>
        <w:t>, </w:t>
      </w:r>
      <w:hyperlink r:id="rId43" w:tooltip="Business process" w:history="1">
        <w:r w:rsidRPr="005655E1">
          <w:rPr>
            <w:rStyle w:val="Hyperlink"/>
            <w:color w:val="auto"/>
            <w:sz w:val="22"/>
            <w:szCs w:val="22"/>
            <w:u w:val="none"/>
            <w:shd w:val="clear" w:color="auto" w:fill="FFFFFF"/>
          </w:rPr>
          <w:t>processes</w:t>
        </w:r>
      </w:hyperlink>
      <w:r w:rsidRPr="005655E1">
        <w:rPr>
          <w:sz w:val="22"/>
          <w:szCs w:val="22"/>
          <w:shd w:val="clear" w:color="auto" w:fill="FFFFFF"/>
        </w:rPr>
        <w:t>, </w:t>
      </w:r>
      <w:hyperlink r:id="rId44" w:tooltip="Design" w:history="1">
        <w:r w:rsidRPr="005655E1">
          <w:rPr>
            <w:rStyle w:val="Hyperlink"/>
            <w:color w:val="auto"/>
            <w:sz w:val="22"/>
            <w:szCs w:val="22"/>
            <w:u w:val="none"/>
            <w:shd w:val="clear" w:color="auto" w:fill="FFFFFF"/>
          </w:rPr>
          <w:t>designs</w:t>
        </w:r>
      </w:hyperlink>
      <w:r w:rsidRPr="005655E1">
        <w:rPr>
          <w:sz w:val="22"/>
          <w:szCs w:val="22"/>
          <w:shd w:val="clear" w:color="auto" w:fill="FFFFFF"/>
        </w:rPr>
        <w:t>, </w:t>
      </w:r>
      <w:hyperlink r:id="rId45" w:tooltip="Legal instrument" w:history="1">
        <w:r w:rsidRPr="005655E1">
          <w:rPr>
            <w:rStyle w:val="Hyperlink"/>
            <w:color w:val="auto"/>
            <w:sz w:val="22"/>
            <w:szCs w:val="22"/>
            <w:u w:val="none"/>
            <w:shd w:val="clear" w:color="auto" w:fill="FFFFFF"/>
          </w:rPr>
          <w:t>instruments</w:t>
        </w:r>
      </w:hyperlink>
      <w:r w:rsidRPr="005655E1">
        <w:rPr>
          <w:sz w:val="22"/>
          <w:szCs w:val="22"/>
          <w:shd w:val="clear" w:color="auto" w:fill="FFFFFF"/>
        </w:rPr>
        <w:t>, </w:t>
      </w:r>
      <w:hyperlink r:id="rId46" w:tooltip="Pattern" w:history="1">
        <w:r w:rsidRPr="005655E1">
          <w:rPr>
            <w:rStyle w:val="Hyperlink"/>
            <w:color w:val="auto"/>
            <w:sz w:val="22"/>
            <w:szCs w:val="22"/>
            <w:u w:val="none"/>
            <w:shd w:val="clear" w:color="auto" w:fill="FFFFFF"/>
          </w:rPr>
          <w:t>patterns</w:t>
        </w:r>
      </w:hyperlink>
      <w:r w:rsidRPr="005655E1">
        <w:rPr>
          <w:sz w:val="22"/>
          <w:szCs w:val="22"/>
          <w:shd w:val="clear" w:color="auto" w:fill="FFFFFF"/>
        </w:rPr>
        <w:t>, or compilations of information that have inherent economic value because they are not generally known or readily ascertainable by others, and which the owner takes reasonable measures to keep secret. In some </w:t>
      </w:r>
      <w:hyperlink r:id="rId47" w:tooltip="Jurisdiction" w:history="1">
        <w:r w:rsidRPr="005655E1">
          <w:rPr>
            <w:rStyle w:val="Hyperlink"/>
            <w:color w:val="auto"/>
            <w:sz w:val="22"/>
            <w:szCs w:val="22"/>
            <w:u w:val="none"/>
            <w:shd w:val="clear" w:color="auto" w:fill="FFFFFF"/>
          </w:rPr>
          <w:t>jurisdictions</w:t>
        </w:r>
      </w:hyperlink>
      <w:r w:rsidRPr="005655E1">
        <w:rPr>
          <w:sz w:val="22"/>
          <w:szCs w:val="22"/>
          <w:shd w:val="clear" w:color="auto" w:fill="FFFFFF"/>
        </w:rPr>
        <w:t>, such secrets are referred to as </w:t>
      </w:r>
      <w:hyperlink r:id="rId48" w:tooltip="Confidential information" w:history="1">
        <w:r w:rsidRPr="005655E1">
          <w:rPr>
            <w:rStyle w:val="Hyperlink"/>
            <w:i/>
            <w:iCs/>
            <w:color w:val="auto"/>
            <w:sz w:val="22"/>
            <w:szCs w:val="22"/>
            <w:u w:val="none"/>
            <w:shd w:val="clear" w:color="auto" w:fill="FFFFFF"/>
          </w:rPr>
          <w:t>confidential information</w:t>
        </w:r>
      </w:hyperlink>
      <w:r w:rsidRPr="005655E1">
        <w:rPr>
          <w:sz w:val="22"/>
          <w:szCs w:val="22"/>
          <w:shd w:val="clear" w:color="auto" w:fill="FFFFFF"/>
        </w:rPr>
        <w:t>.</w:t>
      </w:r>
    </w:p>
    <w:p w14:paraId="61CD9E4E" w14:textId="4D1FE15E" w:rsidR="006A686D" w:rsidRPr="005655E1" w:rsidRDefault="006A686D" w:rsidP="006A686D">
      <w:pPr>
        <w:pStyle w:val="NormalWeb"/>
        <w:shd w:val="clear" w:color="auto" w:fill="FFFFFF"/>
        <w:spacing w:before="120" w:beforeAutospacing="0" w:after="120" w:afterAutospacing="0" w:line="360" w:lineRule="auto"/>
        <w:rPr>
          <w:sz w:val="22"/>
          <w:szCs w:val="22"/>
          <w:lang w:val="en-GB"/>
        </w:rPr>
      </w:pPr>
    </w:p>
    <w:p w14:paraId="6CA2B428" w14:textId="77777777" w:rsidR="005655E1" w:rsidRPr="005655E1" w:rsidRDefault="005655E1">
      <w:pPr>
        <w:pStyle w:val="NormalWeb"/>
        <w:shd w:val="clear" w:color="auto" w:fill="FFFFFF"/>
        <w:spacing w:before="120" w:beforeAutospacing="0" w:after="120" w:afterAutospacing="0" w:line="360" w:lineRule="auto"/>
        <w:rPr>
          <w:sz w:val="22"/>
          <w:szCs w:val="22"/>
          <w:lang w:val="en-GB"/>
        </w:rPr>
      </w:pPr>
    </w:p>
    <w:sectPr w:rsidR="005655E1" w:rsidRPr="005655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4474"/>
    <w:multiLevelType w:val="hybridMultilevel"/>
    <w:tmpl w:val="BC4A15F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E1"/>
    <w:rsid w:val="00051097"/>
    <w:rsid w:val="00265AB4"/>
    <w:rsid w:val="00267F70"/>
    <w:rsid w:val="00541AE1"/>
    <w:rsid w:val="005655E1"/>
    <w:rsid w:val="006A686D"/>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D0C4D"/>
  <w15:chartTrackingRefBased/>
  <w15:docId w15:val="{FA930641-BE66-4267-8CEC-E2DBD8868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41AE1"/>
    <w:rPr>
      <w:b/>
      <w:bCs/>
    </w:rPr>
  </w:style>
  <w:style w:type="paragraph" w:styleId="NormalWeb">
    <w:name w:val="Normal (Web)"/>
    <w:basedOn w:val="Normal"/>
    <w:uiPriority w:val="99"/>
    <w:unhideWhenUsed/>
    <w:rsid w:val="00541AE1"/>
    <w:pPr>
      <w:spacing w:before="100" w:beforeAutospacing="1" w:after="100" w:afterAutospacing="1" w:line="240" w:lineRule="auto"/>
    </w:pPr>
    <w:rPr>
      <w:rFonts w:ascii="Times New Roman" w:eastAsia="Times New Roman" w:hAnsi="Times New Roman" w:cs="Times New Roman"/>
      <w:sz w:val="24"/>
      <w:szCs w:val="24"/>
      <w:lang w:eastAsia="en-NG"/>
    </w:rPr>
  </w:style>
  <w:style w:type="paragraph" w:styleId="ListParagraph">
    <w:name w:val="List Paragraph"/>
    <w:basedOn w:val="Normal"/>
    <w:uiPriority w:val="34"/>
    <w:qFormat/>
    <w:rsid w:val="00541AE1"/>
    <w:pPr>
      <w:ind w:left="720"/>
      <w:contextualSpacing/>
    </w:pPr>
  </w:style>
  <w:style w:type="character" w:styleId="Hyperlink">
    <w:name w:val="Hyperlink"/>
    <w:basedOn w:val="DefaultParagraphFont"/>
    <w:uiPriority w:val="99"/>
    <w:semiHidden/>
    <w:unhideWhenUsed/>
    <w:rsid w:val="00541A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04745">
      <w:bodyDiv w:val="1"/>
      <w:marLeft w:val="0"/>
      <w:marRight w:val="0"/>
      <w:marTop w:val="0"/>
      <w:marBottom w:val="0"/>
      <w:divBdr>
        <w:top w:val="none" w:sz="0" w:space="0" w:color="auto"/>
        <w:left w:val="none" w:sz="0" w:space="0" w:color="auto"/>
        <w:bottom w:val="none" w:sz="0" w:space="0" w:color="auto"/>
        <w:right w:val="none" w:sz="0" w:space="0" w:color="auto"/>
      </w:divBdr>
    </w:div>
    <w:div w:id="360210742">
      <w:bodyDiv w:val="1"/>
      <w:marLeft w:val="0"/>
      <w:marRight w:val="0"/>
      <w:marTop w:val="0"/>
      <w:marBottom w:val="0"/>
      <w:divBdr>
        <w:top w:val="none" w:sz="0" w:space="0" w:color="auto"/>
        <w:left w:val="none" w:sz="0" w:space="0" w:color="auto"/>
        <w:bottom w:val="none" w:sz="0" w:space="0" w:color="auto"/>
        <w:right w:val="none" w:sz="0" w:space="0" w:color="auto"/>
      </w:divBdr>
    </w:div>
    <w:div w:id="518348947">
      <w:bodyDiv w:val="1"/>
      <w:marLeft w:val="0"/>
      <w:marRight w:val="0"/>
      <w:marTop w:val="0"/>
      <w:marBottom w:val="0"/>
      <w:divBdr>
        <w:top w:val="none" w:sz="0" w:space="0" w:color="auto"/>
        <w:left w:val="none" w:sz="0" w:space="0" w:color="auto"/>
        <w:bottom w:val="none" w:sz="0" w:space="0" w:color="auto"/>
        <w:right w:val="none" w:sz="0" w:space="0" w:color="auto"/>
      </w:divBdr>
    </w:div>
    <w:div w:id="175967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Patentability" TargetMode="External"/><Relationship Id="rId18" Type="http://schemas.openxmlformats.org/officeDocument/2006/relationships/hyperlink" Target="https://en.wikipedia.org/wiki/Creative_work" TargetMode="External"/><Relationship Id="rId26" Type="http://schemas.openxmlformats.org/officeDocument/2006/relationships/hyperlink" Target="https://en.wikipedia.org/wiki/Good_(economics_and_accounting)" TargetMode="External"/><Relationship Id="rId39" Type="http://schemas.openxmlformats.org/officeDocument/2006/relationships/hyperlink" Target="https://en.wikipedia.org/wiki/Registered_trademark_symbol" TargetMode="External"/><Relationship Id="rId3" Type="http://schemas.openxmlformats.org/officeDocument/2006/relationships/settings" Target="settings.xml"/><Relationship Id="rId21" Type="http://schemas.openxmlformats.org/officeDocument/2006/relationships/hyperlink" Target="https://en.wikipedia.org/wiki/Moral_rights" TargetMode="External"/><Relationship Id="rId34" Type="http://schemas.openxmlformats.org/officeDocument/2006/relationships/hyperlink" Target="https://en.wikipedia.org/wiki/Corporate_identity" TargetMode="External"/><Relationship Id="rId42" Type="http://schemas.openxmlformats.org/officeDocument/2006/relationships/hyperlink" Target="https://en.wikipedia.org/wiki/Best_practice" TargetMode="External"/><Relationship Id="rId47" Type="http://schemas.openxmlformats.org/officeDocument/2006/relationships/hyperlink" Target="https://en.wikipedia.org/wiki/Jurisdiction" TargetMode="External"/><Relationship Id="rId50" Type="http://schemas.openxmlformats.org/officeDocument/2006/relationships/theme" Target="theme/theme1.xml"/><Relationship Id="rId7" Type="http://schemas.openxmlformats.org/officeDocument/2006/relationships/hyperlink" Target="https://en.wikipedia.org/wiki/Sufficiency_of_disclosure" TargetMode="External"/><Relationship Id="rId12" Type="http://schemas.openxmlformats.org/officeDocument/2006/relationships/hyperlink" Target="https://en.wikipedia.org/wiki/Patent_claim" TargetMode="External"/><Relationship Id="rId17" Type="http://schemas.openxmlformats.org/officeDocument/2006/relationships/hyperlink" Target="https://en.wikipedia.org/wiki/Exclusive_right" TargetMode="External"/><Relationship Id="rId25" Type="http://schemas.openxmlformats.org/officeDocument/2006/relationships/hyperlink" Target="https://en.wikipedia.org/wiki/Expression_(language)" TargetMode="External"/><Relationship Id="rId33" Type="http://schemas.openxmlformats.org/officeDocument/2006/relationships/hyperlink" Target="https://en.wikipedia.org/wiki/Voucher" TargetMode="External"/><Relationship Id="rId38" Type="http://schemas.openxmlformats.org/officeDocument/2006/relationships/hyperlink" Target="https://en.wikipedia.org/wiki/Trademark_symbol" TargetMode="External"/><Relationship Id="rId46" Type="http://schemas.openxmlformats.org/officeDocument/2006/relationships/hyperlink" Target="https://en.wikipedia.org/wiki/Pattern" TargetMode="External"/><Relationship Id="rId2" Type="http://schemas.openxmlformats.org/officeDocument/2006/relationships/styles" Target="styles.xml"/><Relationship Id="rId16" Type="http://schemas.openxmlformats.org/officeDocument/2006/relationships/hyperlink" Target="https://en.wikipedia.org/wiki/Inventive_step_and_non-obviousness" TargetMode="External"/><Relationship Id="rId20" Type="http://schemas.openxmlformats.org/officeDocument/2006/relationships/hyperlink" Target="https://en.wikipedia.org/wiki/Performing_rights" TargetMode="External"/><Relationship Id="rId29" Type="http://schemas.openxmlformats.org/officeDocument/2006/relationships/hyperlink" Target="https://en.wikipedia.org/wiki/Business_organizations" TargetMode="External"/><Relationship Id="rId41" Type="http://schemas.openxmlformats.org/officeDocument/2006/relationships/hyperlink" Target="https://en.wikipedia.org/wiki/Formula" TargetMode="External"/><Relationship Id="rId1" Type="http://schemas.openxmlformats.org/officeDocument/2006/relationships/numbering" Target="numbering.xml"/><Relationship Id="rId6" Type="http://schemas.openxmlformats.org/officeDocument/2006/relationships/hyperlink" Target="https://en.wikipedia.org/wiki/Invention" TargetMode="External"/><Relationship Id="rId11" Type="http://schemas.openxmlformats.org/officeDocument/2006/relationships/hyperlink" Target="https://en.wikipedia.org/wiki/Competitive_advantage" TargetMode="External"/><Relationship Id="rId24" Type="http://schemas.openxmlformats.org/officeDocument/2006/relationships/hyperlink" Target="https://en.wikipedia.org/wiki/Design" TargetMode="External"/><Relationship Id="rId32" Type="http://schemas.openxmlformats.org/officeDocument/2006/relationships/hyperlink" Target="https://en.wikipedia.org/wiki/Label" TargetMode="External"/><Relationship Id="rId37" Type="http://schemas.openxmlformats.org/officeDocument/2006/relationships/hyperlink" Target="https://en.wikipedia.org/wiki/Trade_Marks_Act_1938" TargetMode="External"/><Relationship Id="rId40" Type="http://schemas.openxmlformats.org/officeDocument/2006/relationships/hyperlink" Target="https://en.wikipedia.org/wiki/Intellectual_property" TargetMode="External"/><Relationship Id="rId45" Type="http://schemas.openxmlformats.org/officeDocument/2006/relationships/hyperlink" Target="https://en.wikipedia.org/wiki/Legal_instrument" TargetMode="External"/><Relationship Id="rId5" Type="http://schemas.openxmlformats.org/officeDocument/2006/relationships/hyperlink" Target="https://en.wikipedia.org/wiki/Intellectual_property" TargetMode="External"/><Relationship Id="rId15" Type="http://schemas.openxmlformats.org/officeDocument/2006/relationships/hyperlink" Target="https://en.wikipedia.org/wiki/Utility_(patent)" TargetMode="External"/><Relationship Id="rId23" Type="http://schemas.openxmlformats.org/officeDocument/2006/relationships/hyperlink" Target="https://en.wikipedia.org/wiki/Sign_(semiotics)" TargetMode="External"/><Relationship Id="rId28" Type="http://schemas.openxmlformats.org/officeDocument/2006/relationships/hyperlink" Target="https://en.wikipedia.org/wiki/Service_mark" TargetMode="External"/><Relationship Id="rId36" Type="http://schemas.openxmlformats.org/officeDocument/2006/relationships/hyperlink" Target="https://en.wikipedia.org/wiki/Henry_III_of_England" TargetMode="External"/><Relationship Id="rId49" Type="http://schemas.openxmlformats.org/officeDocument/2006/relationships/fontTable" Target="fontTable.xml"/><Relationship Id="rId10" Type="http://schemas.openxmlformats.org/officeDocument/2006/relationships/hyperlink" Target="https://en.wikipedia.org/wiki/Outline_of_industry" TargetMode="External"/><Relationship Id="rId19" Type="http://schemas.openxmlformats.org/officeDocument/2006/relationships/hyperlink" Target="https://en.wikipedia.org/wiki/Derivative_work" TargetMode="External"/><Relationship Id="rId31" Type="http://schemas.openxmlformats.org/officeDocument/2006/relationships/hyperlink" Target="https://en.wikipedia.org/wiki/Packaging_and_labeling" TargetMode="External"/><Relationship Id="rId44" Type="http://schemas.openxmlformats.org/officeDocument/2006/relationships/hyperlink" Target="https://en.wikipedia.org/wiki/Design" TargetMode="External"/><Relationship Id="rId4" Type="http://schemas.openxmlformats.org/officeDocument/2006/relationships/webSettings" Target="webSettings.xml"/><Relationship Id="rId9" Type="http://schemas.openxmlformats.org/officeDocument/2006/relationships/hyperlink" Target="https://en.wikipedia.org/wiki/Patent_infringement" TargetMode="External"/><Relationship Id="rId14" Type="http://schemas.openxmlformats.org/officeDocument/2006/relationships/hyperlink" Target="https://en.wikipedia.org/wiki/Novelty_(patent)" TargetMode="External"/><Relationship Id="rId22" Type="http://schemas.openxmlformats.org/officeDocument/2006/relationships/hyperlink" Target="https://en.wikipedia.org/wiki/Intellectual_property" TargetMode="External"/><Relationship Id="rId27" Type="http://schemas.openxmlformats.org/officeDocument/2006/relationships/hyperlink" Target="https://en.wikipedia.org/wiki/Service_economies" TargetMode="External"/><Relationship Id="rId30" Type="http://schemas.openxmlformats.org/officeDocument/2006/relationships/hyperlink" Target="https://en.wikipedia.org/wiki/Juristic_person" TargetMode="External"/><Relationship Id="rId35" Type="http://schemas.openxmlformats.org/officeDocument/2006/relationships/hyperlink" Target="https://en.wikipedia.org/wiki/Intellectual_property" TargetMode="External"/><Relationship Id="rId43" Type="http://schemas.openxmlformats.org/officeDocument/2006/relationships/hyperlink" Target="https://en.wikipedia.org/wiki/Business_process" TargetMode="External"/><Relationship Id="rId48" Type="http://schemas.openxmlformats.org/officeDocument/2006/relationships/hyperlink" Target="https://en.wikipedia.org/wiki/Confidential_information" TargetMode="External"/><Relationship Id="rId8" Type="http://schemas.openxmlformats.org/officeDocument/2006/relationships/hyperlink" Target="https://en.wikipedia.org/wiki/Private_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dc:creator>
  <cp:keywords/>
  <dc:description/>
  <cp:lastModifiedBy>Tochukwu Modilim</cp:lastModifiedBy>
  <cp:revision>2</cp:revision>
  <dcterms:created xsi:type="dcterms:W3CDTF">2020-04-13T16:37:00Z</dcterms:created>
  <dcterms:modified xsi:type="dcterms:W3CDTF">2020-04-13T16:37:00Z</dcterms:modified>
</cp:coreProperties>
</file>