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1D" w:rsidRPr="00566190" w:rsidRDefault="00566190" w:rsidP="003351A2">
      <w:pPr>
        <w:spacing w:line="480" w:lineRule="auto"/>
        <w:jc w:val="both"/>
        <w:rPr>
          <w:rFonts w:ascii="Times New Roman" w:hAnsi="Times New Roman" w:cs="Times New Roman"/>
          <w:sz w:val="24"/>
          <w:szCs w:val="24"/>
        </w:rPr>
      </w:pPr>
      <w:r w:rsidRPr="00566190">
        <w:rPr>
          <w:rFonts w:ascii="Times New Roman" w:hAnsi="Times New Roman" w:cs="Times New Roman"/>
          <w:sz w:val="24"/>
          <w:szCs w:val="24"/>
        </w:rPr>
        <w:t>NAME: NSIMBEHE SONIA JOSEPH</w:t>
      </w:r>
    </w:p>
    <w:p w:rsidR="00566190" w:rsidRPr="00566190" w:rsidRDefault="00566190" w:rsidP="003351A2">
      <w:pPr>
        <w:spacing w:line="480" w:lineRule="auto"/>
        <w:jc w:val="both"/>
        <w:rPr>
          <w:rFonts w:ascii="Times New Roman" w:hAnsi="Times New Roman" w:cs="Times New Roman"/>
          <w:sz w:val="24"/>
          <w:szCs w:val="24"/>
        </w:rPr>
      </w:pPr>
      <w:r w:rsidRPr="00566190">
        <w:rPr>
          <w:rFonts w:ascii="Times New Roman" w:hAnsi="Times New Roman" w:cs="Times New Roman"/>
          <w:sz w:val="24"/>
          <w:szCs w:val="24"/>
        </w:rPr>
        <w:t>MATRIC NO: 16/SMS02/041</w:t>
      </w:r>
    </w:p>
    <w:p w:rsidR="00566190" w:rsidRPr="00566190" w:rsidRDefault="00566190" w:rsidP="003351A2">
      <w:pPr>
        <w:spacing w:line="480" w:lineRule="auto"/>
        <w:jc w:val="both"/>
        <w:rPr>
          <w:rFonts w:ascii="Times New Roman" w:hAnsi="Times New Roman" w:cs="Times New Roman"/>
          <w:sz w:val="24"/>
          <w:szCs w:val="24"/>
        </w:rPr>
      </w:pPr>
      <w:r w:rsidRPr="00566190">
        <w:rPr>
          <w:rFonts w:ascii="Times New Roman" w:hAnsi="Times New Roman" w:cs="Times New Roman"/>
          <w:sz w:val="24"/>
          <w:szCs w:val="24"/>
        </w:rPr>
        <w:t>COURSE CODE: ACC 406</w:t>
      </w:r>
    </w:p>
    <w:p w:rsidR="00566190" w:rsidRDefault="00566190" w:rsidP="003351A2">
      <w:pPr>
        <w:spacing w:line="480" w:lineRule="auto"/>
        <w:jc w:val="both"/>
        <w:rPr>
          <w:rFonts w:ascii="Times New Roman" w:hAnsi="Times New Roman" w:cs="Times New Roman"/>
          <w:sz w:val="24"/>
          <w:szCs w:val="24"/>
        </w:rPr>
      </w:pPr>
      <w:r w:rsidRPr="00566190">
        <w:rPr>
          <w:rFonts w:ascii="Times New Roman" w:hAnsi="Times New Roman" w:cs="Times New Roman"/>
          <w:sz w:val="24"/>
          <w:szCs w:val="24"/>
        </w:rPr>
        <w:t>ASSIGNMENT: SUMMARY OF THE NOTE ON TRANSLATION OF FOREIGN CURRENCY FINANCIAL STATEMENTS</w:t>
      </w: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Default="00566190" w:rsidP="003351A2">
      <w:pPr>
        <w:spacing w:line="480" w:lineRule="auto"/>
        <w:jc w:val="both"/>
        <w:rPr>
          <w:rFonts w:ascii="Times New Roman" w:hAnsi="Times New Roman" w:cs="Times New Roman"/>
          <w:sz w:val="24"/>
          <w:szCs w:val="24"/>
        </w:rPr>
      </w:pPr>
    </w:p>
    <w:p w:rsidR="00566190" w:rsidRPr="003351A2" w:rsidRDefault="00042A91" w:rsidP="003351A2">
      <w:pPr>
        <w:spacing w:line="480" w:lineRule="auto"/>
        <w:jc w:val="both"/>
        <w:rPr>
          <w:rFonts w:ascii="Times New Roman" w:hAnsi="Times New Roman" w:cs="Times New Roman"/>
          <w:b/>
          <w:sz w:val="24"/>
          <w:szCs w:val="24"/>
          <w:u w:val="single"/>
        </w:rPr>
      </w:pPr>
      <w:r w:rsidRPr="003351A2">
        <w:rPr>
          <w:rFonts w:ascii="Times New Roman" w:hAnsi="Times New Roman" w:cs="Times New Roman"/>
          <w:b/>
          <w:sz w:val="24"/>
          <w:szCs w:val="24"/>
          <w:u w:val="single"/>
        </w:rPr>
        <w:lastRenderedPageBreak/>
        <w:t xml:space="preserve">STATEMENT OF FINANCIAL EXPOSURE </w:t>
      </w:r>
    </w:p>
    <w:p w:rsidR="00042A91" w:rsidRDefault="00042A91" w:rsidP="003351A2">
      <w:pPr>
        <w:spacing w:line="480" w:lineRule="auto"/>
        <w:jc w:val="both"/>
        <w:rPr>
          <w:rFonts w:ascii="Times New Roman" w:hAnsi="Times New Roman" w:cs="Times New Roman"/>
          <w:sz w:val="24"/>
          <w:szCs w:val="24"/>
        </w:rPr>
      </w:pPr>
      <w:r>
        <w:rPr>
          <w:rFonts w:ascii="Times New Roman" w:hAnsi="Times New Roman" w:cs="Times New Roman"/>
          <w:sz w:val="24"/>
          <w:szCs w:val="24"/>
        </w:rPr>
        <w:t>Statement of Financial Position or</w:t>
      </w:r>
      <w:r w:rsidRPr="00042A91">
        <w:rPr>
          <w:rFonts w:ascii="Times New Roman" w:hAnsi="Times New Roman" w:cs="Times New Roman"/>
          <w:sz w:val="24"/>
          <w:szCs w:val="24"/>
        </w:rPr>
        <w:t xml:space="preserve"> translation, or accounting exposure</w:t>
      </w:r>
      <w:r>
        <w:rPr>
          <w:rFonts w:ascii="Times New Roman" w:hAnsi="Times New Roman" w:cs="Times New Roman"/>
          <w:sz w:val="24"/>
          <w:szCs w:val="24"/>
        </w:rPr>
        <w:t xml:space="preserve"> is an e</w:t>
      </w:r>
      <w:r w:rsidRPr="00042A91">
        <w:rPr>
          <w:rFonts w:ascii="Times New Roman" w:hAnsi="Times New Roman" w:cs="Times New Roman"/>
          <w:sz w:val="24"/>
          <w:szCs w:val="24"/>
        </w:rPr>
        <w:t>xposure to translation adjustment</w:t>
      </w:r>
      <w:r>
        <w:rPr>
          <w:rFonts w:ascii="Times New Roman" w:hAnsi="Times New Roman" w:cs="Times New Roman"/>
          <w:sz w:val="24"/>
          <w:szCs w:val="24"/>
        </w:rPr>
        <w:t xml:space="preserve">. </w:t>
      </w:r>
      <w:r w:rsidR="00DB4AEE">
        <w:rPr>
          <w:rFonts w:ascii="Times New Roman" w:hAnsi="Times New Roman" w:cs="Times New Roman"/>
          <w:sz w:val="24"/>
          <w:szCs w:val="24"/>
        </w:rPr>
        <w:t xml:space="preserve">It is </w:t>
      </w:r>
      <w:r>
        <w:rPr>
          <w:rFonts w:ascii="Times New Roman" w:hAnsi="Times New Roman" w:cs="Times New Roman"/>
          <w:sz w:val="24"/>
          <w:szCs w:val="24"/>
        </w:rPr>
        <w:t>a situation whereby, a</w:t>
      </w:r>
      <w:r w:rsidRPr="00042A91">
        <w:rPr>
          <w:rFonts w:ascii="Times New Roman" w:hAnsi="Times New Roman" w:cs="Times New Roman"/>
          <w:sz w:val="24"/>
          <w:szCs w:val="24"/>
        </w:rPr>
        <w:t>s exchange rates change, assets and</w:t>
      </w:r>
      <w:r>
        <w:rPr>
          <w:rFonts w:ascii="Times New Roman" w:hAnsi="Times New Roman" w:cs="Times New Roman"/>
          <w:sz w:val="24"/>
          <w:szCs w:val="24"/>
        </w:rPr>
        <w:t xml:space="preserve"> liabilities translated at the current</w:t>
      </w:r>
      <w:r w:rsidRPr="00042A91">
        <w:rPr>
          <w:rFonts w:ascii="Times New Roman" w:hAnsi="Times New Roman" w:cs="Times New Roman"/>
          <w:sz w:val="24"/>
          <w:szCs w:val="24"/>
        </w:rPr>
        <w:t xml:space="preserve"> exchange rate change in value from </w:t>
      </w:r>
      <w:r>
        <w:rPr>
          <w:rFonts w:ascii="Times New Roman" w:hAnsi="Times New Roman" w:cs="Times New Roman"/>
          <w:sz w:val="24"/>
          <w:szCs w:val="24"/>
        </w:rPr>
        <w:t xml:space="preserve">one </w:t>
      </w:r>
      <w:r w:rsidRPr="00042A91">
        <w:rPr>
          <w:rFonts w:ascii="Times New Roman" w:hAnsi="Times New Roman" w:cs="Times New Roman"/>
          <w:sz w:val="24"/>
          <w:szCs w:val="24"/>
        </w:rPr>
        <w:t xml:space="preserve">Statement of Financial Position to </w:t>
      </w:r>
      <w:r>
        <w:rPr>
          <w:rFonts w:ascii="Times New Roman" w:hAnsi="Times New Roman" w:cs="Times New Roman"/>
          <w:sz w:val="24"/>
          <w:szCs w:val="24"/>
        </w:rPr>
        <w:t xml:space="preserve">another </w:t>
      </w:r>
      <w:r w:rsidRPr="00042A91">
        <w:rPr>
          <w:rFonts w:ascii="Times New Roman" w:hAnsi="Times New Roman" w:cs="Times New Roman"/>
          <w:sz w:val="24"/>
          <w:szCs w:val="24"/>
        </w:rPr>
        <w:t>Statement of Financial Position in terms of the parent company’s reporting currency</w:t>
      </w:r>
      <w:r>
        <w:rPr>
          <w:rFonts w:ascii="Times New Roman" w:hAnsi="Times New Roman" w:cs="Times New Roman"/>
          <w:sz w:val="24"/>
          <w:szCs w:val="24"/>
        </w:rPr>
        <w:t>.</w:t>
      </w:r>
      <w:r w:rsidR="00254A9A">
        <w:rPr>
          <w:rFonts w:ascii="Times New Roman" w:hAnsi="Times New Roman" w:cs="Times New Roman"/>
          <w:sz w:val="24"/>
          <w:szCs w:val="24"/>
        </w:rPr>
        <w:t xml:space="preserve"> </w:t>
      </w:r>
      <w:r w:rsidR="00254A9A" w:rsidRPr="00254A9A">
        <w:rPr>
          <w:rFonts w:ascii="Times New Roman" w:hAnsi="Times New Roman" w:cs="Times New Roman"/>
          <w:sz w:val="24"/>
          <w:szCs w:val="24"/>
        </w:rPr>
        <w:t xml:space="preserve">Statement of Financial Position items translated at historical exchange rates do not change in parent currency value from one Statement of </w:t>
      </w:r>
      <w:r w:rsidR="00254A9A">
        <w:rPr>
          <w:rFonts w:ascii="Times New Roman" w:hAnsi="Times New Roman" w:cs="Times New Roman"/>
          <w:sz w:val="24"/>
          <w:szCs w:val="24"/>
        </w:rPr>
        <w:t>Financial Position to the next</w:t>
      </w:r>
      <w:r w:rsidR="001E4BDA">
        <w:rPr>
          <w:rFonts w:ascii="Times New Roman" w:hAnsi="Times New Roman" w:cs="Times New Roman"/>
          <w:sz w:val="24"/>
          <w:szCs w:val="24"/>
        </w:rPr>
        <w:t>. T</w:t>
      </w:r>
      <w:r w:rsidR="00254A9A" w:rsidRPr="00254A9A">
        <w:rPr>
          <w:rFonts w:ascii="Times New Roman" w:hAnsi="Times New Roman" w:cs="Times New Roman"/>
          <w:sz w:val="24"/>
          <w:szCs w:val="24"/>
        </w:rPr>
        <w:t>hese items are not exposed to translation adjustment.</w:t>
      </w:r>
    </w:p>
    <w:p w:rsidR="00254A9A" w:rsidRDefault="0026696F" w:rsidP="003351A2">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254A9A">
        <w:rPr>
          <w:rFonts w:ascii="Times New Roman" w:hAnsi="Times New Roman" w:cs="Times New Roman"/>
          <w:sz w:val="24"/>
          <w:szCs w:val="24"/>
        </w:rPr>
        <w:t xml:space="preserve">ach of the exposed items on the </w:t>
      </w:r>
      <w:r>
        <w:rPr>
          <w:rFonts w:ascii="Times New Roman" w:hAnsi="Times New Roman" w:cs="Times New Roman"/>
          <w:sz w:val="24"/>
          <w:szCs w:val="24"/>
        </w:rPr>
        <w:t>statement of financial position have</w:t>
      </w:r>
      <w:r w:rsidRPr="0026696F">
        <w:rPr>
          <w:rFonts w:ascii="Times New Roman" w:hAnsi="Times New Roman" w:cs="Times New Roman"/>
          <w:sz w:val="24"/>
          <w:szCs w:val="24"/>
        </w:rPr>
        <w:t xml:space="preserve"> </w:t>
      </w:r>
      <w:r>
        <w:rPr>
          <w:rFonts w:ascii="Times New Roman" w:hAnsi="Times New Roman" w:cs="Times New Roman"/>
          <w:sz w:val="24"/>
          <w:szCs w:val="24"/>
        </w:rPr>
        <w:t>a</w:t>
      </w:r>
      <w:r w:rsidRPr="0026696F">
        <w:rPr>
          <w:rFonts w:ascii="Times New Roman" w:hAnsi="Times New Roman" w:cs="Times New Roman"/>
          <w:sz w:val="24"/>
          <w:szCs w:val="24"/>
        </w:rPr>
        <w:t xml:space="preserve"> s</w:t>
      </w:r>
      <w:r>
        <w:rPr>
          <w:rFonts w:ascii="Times New Roman" w:hAnsi="Times New Roman" w:cs="Times New Roman"/>
          <w:sz w:val="24"/>
          <w:szCs w:val="24"/>
        </w:rPr>
        <w:t>eparate translation adjustment.</w:t>
      </w:r>
      <w:r w:rsidR="00254A9A" w:rsidRPr="0026696F">
        <w:rPr>
          <w:rFonts w:ascii="Times New Roman" w:hAnsi="Times New Roman" w:cs="Times New Roman"/>
          <w:sz w:val="24"/>
          <w:szCs w:val="24"/>
        </w:rPr>
        <w:t xml:space="preserve"> </w:t>
      </w:r>
      <w:r w:rsidR="00254A9A">
        <w:rPr>
          <w:rFonts w:ascii="Times New Roman" w:hAnsi="Times New Roman" w:cs="Times New Roman"/>
          <w:sz w:val="24"/>
          <w:szCs w:val="24"/>
        </w:rPr>
        <w:t xml:space="preserve">When the foreign currency appreciates, there is a positive translation adjustment on the net assets and a negative translation adjustment on net liability. While, when </w:t>
      </w:r>
      <w:r>
        <w:rPr>
          <w:rFonts w:ascii="Times New Roman" w:hAnsi="Times New Roman" w:cs="Times New Roman"/>
          <w:sz w:val="24"/>
          <w:szCs w:val="24"/>
        </w:rPr>
        <w:t>foreign currency</w:t>
      </w:r>
      <w:r w:rsidR="00254A9A">
        <w:rPr>
          <w:rFonts w:ascii="Times New Roman" w:hAnsi="Times New Roman" w:cs="Times New Roman"/>
          <w:sz w:val="24"/>
          <w:szCs w:val="24"/>
        </w:rPr>
        <w:t xml:space="preserve"> depreciates, there is negative translation adjustment on </w:t>
      </w:r>
      <w:r>
        <w:rPr>
          <w:rFonts w:ascii="Times New Roman" w:hAnsi="Times New Roman" w:cs="Times New Roman"/>
          <w:sz w:val="24"/>
          <w:szCs w:val="24"/>
        </w:rPr>
        <w:t>net assets and a positive translation adjustment on net liabilities. P</w:t>
      </w:r>
      <w:r w:rsidRPr="0026696F">
        <w:rPr>
          <w:rFonts w:ascii="Times New Roman" w:hAnsi="Times New Roman" w:cs="Times New Roman"/>
          <w:sz w:val="24"/>
          <w:szCs w:val="24"/>
        </w:rPr>
        <w:t>ositive translation adjustments on assets when the foreign currency appreciates are offset by negative translation adjustments on liabilities</w:t>
      </w:r>
      <w:r>
        <w:rPr>
          <w:rFonts w:ascii="Times New Roman" w:hAnsi="Times New Roman" w:cs="Times New Roman"/>
          <w:sz w:val="24"/>
          <w:szCs w:val="24"/>
        </w:rPr>
        <w:t xml:space="preserve">. </w:t>
      </w:r>
      <w:bookmarkStart w:id="0" w:name="_GoBack"/>
      <w:bookmarkEnd w:id="0"/>
    </w:p>
    <w:p w:rsidR="0026696F" w:rsidRPr="0026696F" w:rsidRDefault="0026696F" w:rsidP="003351A2">
      <w:pPr>
        <w:spacing w:line="480" w:lineRule="auto"/>
        <w:jc w:val="both"/>
        <w:rPr>
          <w:rFonts w:ascii="Times New Roman" w:hAnsi="Times New Roman" w:cs="Times New Roman"/>
          <w:sz w:val="24"/>
          <w:szCs w:val="24"/>
        </w:rPr>
      </w:pPr>
      <w:r w:rsidRPr="0026696F">
        <w:rPr>
          <w:rFonts w:ascii="Times New Roman" w:hAnsi="Times New Roman" w:cs="Times New Roman"/>
          <w:sz w:val="24"/>
          <w:szCs w:val="24"/>
        </w:rPr>
        <w:t>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exchange rate.</w:t>
      </w:r>
    </w:p>
    <w:p w:rsidR="0026696F" w:rsidRPr="001E4BDA" w:rsidRDefault="0026696F" w:rsidP="003351A2">
      <w:pPr>
        <w:spacing w:line="480" w:lineRule="auto"/>
        <w:jc w:val="both"/>
        <w:rPr>
          <w:rFonts w:ascii="Times New Roman" w:hAnsi="Times New Roman" w:cs="Times New Roman"/>
          <w:b/>
          <w:sz w:val="24"/>
          <w:szCs w:val="24"/>
          <w:u w:val="single"/>
        </w:rPr>
      </w:pPr>
      <w:r w:rsidRPr="001E4BDA">
        <w:rPr>
          <w:rFonts w:ascii="Times New Roman" w:hAnsi="Times New Roman" w:cs="Times New Roman"/>
          <w:b/>
          <w:sz w:val="24"/>
          <w:szCs w:val="24"/>
          <w:u w:val="single"/>
        </w:rPr>
        <w:t xml:space="preserve">TRANSLATION METHODS    </w:t>
      </w:r>
    </w:p>
    <w:p w:rsidR="00496985" w:rsidRDefault="003351A2" w:rsidP="003351A2">
      <w:pPr>
        <w:spacing w:line="480" w:lineRule="auto"/>
        <w:jc w:val="both"/>
        <w:rPr>
          <w:rFonts w:ascii="Times New Roman" w:hAnsi="Times New Roman" w:cs="Times New Roman"/>
          <w:b/>
          <w:sz w:val="24"/>
          <w:szCs w:val="24"/>
          <w:u w:val="single"/>
        </w:rPr>
      </w:pPr>
      <w:r w:rsidRPr="00496985">
        <w:rPr>
          <w:rFonts w:ascii="Times New Roman" w:hAnsi="Times New Roman" w:cs="Times New Roman"/>
          <w:b/>
          <w:sz w:val="24"/>
          <w:szCs w:val="24"/>
          <w:u w:val="single"/>
        </w:rPr>
        <w:t>Current/</w:t>
      </w:r>
      <w:proofErr w:type="spellStart"/>
      <w:r w:rsidRPr="00496985">
        <w:rPr>
          <w:rFonts w:ascii="Times New Roman" w:hAnsi="Times New Roman" w:cs="Times New Roman"/>
          <w:b/>
          <w:sz w:val="24"/>
          <w:szCs w:val="24"/>
          <w:u w:val="single"/>
        </w:rPr>
        <w:t>Non Current</w:t>
      </w:r>
      <w:proofErr w:type="spellEnd"/>
      <w:r w:rsidRPr="00496985">
        <w:rPr>
          <w:rFonts w:ascii="Times New Roman" w:hAnsi="Times New Roman" w:cs="Times New Roman"/>
          <w:b/>
          <w:sz w:val="24"/>
          <w:szCs w:val="24"/>
          <w:u w:val="single"/>
        </w:rPr>
        <w:t xml:space="preserve"> Method</w:t>
      </w:r>
    </w:p>
    <w:p w:rsidR="00496985" w:rsidRPr="00496985" w:rsidRDefault="003351A2" w:rsidP="003351A2">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496985" w:rsidRPr="00496985">
        <w:rPr>
          <w:rFonts w:ascii="Times New Roman" w:hAnsi="Times New Roman" w:cs="Times New Roman"/>
          <w:sz w:val="24"/>
          <w:szCs w:val="24"/>
        </w:rPr>
        <w:t>urrent assets and current liabilities are translated at the current exchange rate; noncurrent assets, noncurrent liabilities, and stockholders’ equity accounts are translated at historical exchange rates.</w:t>
      </w:r>
    </w:p>
    <w:p w:rsidR="003351A2" w:rsidRDefault="003351A2" w:rsidP="003351A2">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Monetary/ Nonmonetary Method</w:t>
      </w:r>
    </w:p>
    <w:p w:rsidR="00496985" w:rsidRPr="00496985" w:rsidRDefault="00496985" w:rsidP="003351A2">
      <w:pPr>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496985">
        <w:rPr>
          <w:rFonts w:ascii="Times New Roman" w:hAnsi="Times New Roman" w:cs="Times New Roman"/>
          <w:sz w:val="24"/>
          <w:szCs w:val="24"/>
        </w:rPr>
        <w:t>Under this method, monetary assets and liabilities are translated at the current exchange rates; nonmonetary assets, nonmonetary liabilities, and stockholders’ equity accounts are translated at historical exchange rates.</w:t>
      </w:r>
    </w:p>
    <w:p w:rsidR="00496985" w:rsidRDefault="00496985" w:rsidP="003351A2">
      <w:pPr>
        <w:spacing w:line="480" w:lineRule="auto"/>
        <w:jc w:val="both"/>
        <w:rPr>
          <w:rFonts w:ascii="Times New Roman" w:hAnsi="Times New Roman" w:cs="Times New Roman"/>
          <w:sz w:val="24"/>
          <w:szCs w:val="24"/>
        </w:rPr>
      </w:pPr>
      <w:r w:rsidRPr="00496985">
        <w:rPr>
          <w:rFonts w:ascii="Times New Roman" w:hAnsi="Times New Roman" w:cs="Times New Roman"/>
          <w:sz w:val="24"/>
          <w:szCs w:val="24"/>
        </w:rPr>
        <w:t>There is a net asset exposure when cash plus receivables exceed payables, and a net liability exposure when payabl</w:t>
      </w:r>
      <w:r w:rsidR="003351A2">
        <w:rPr>
          <w:rFonts w:ascii="Times New Roman" w:hAnsi="Times New Roman" w:cs="Times New Roman"/>
          <w:sz w:val="24"/>
          <w:szCs w:val="24"/>
        </w:rPr>
        <w:t>es exceed cash plus receivables on the foreign operation’s Statement of Financial Position.</w:t>
      </w:r>
    </w:p>
    <w:p w:rsidR="00496985" w:rsidRDefault="003351A2" w:rsidP="003351A2">
      <w:pPr>
        <w:spacing w:line="480" w:lineRule="auto"/>
        <w:jc w:val="both"/>
        <w:rPr>
          <w:rFonts w:ascii="Times New Roman" w:hAnsi="Times New Roman" w:cs="Times New Roman"/>
          <w:b/>
          <w:sz w:val="24"/>
          <w:szCs w:val="24"/>
          <w:u w:val="single"/>
        </w:rPr>
      </w:pPr>
      <w:r w:rsidRPr="00FC1C0D">
        <w:rPr>
          <w:rFonts w:ascii="Times New Roman" w:hAnsi="Times New Roman" w:cs="Times New Roman"/>
          <w:b/>
          <w:sz w:val="24"/>
          <w:szCs w:val="24"/>
          <w:u w:val="single"/>
        </w:rPr>
        <w:t>Temporal Method</w:t>
      </w:r>
    </w:p>
    <w:p w:rsidR="00FC1C0D" w:rsidRDefault="00DB4AEE" w:rsidP="003351A2">
      <w:pPr>
        <w:spacing w:line="480" w:lineRule="auto"/>
        <w:jc w:val="both"/>
        <w:rPr>
          <w:rFonts w:ascii="Times New Roman" w:hAnsi="Times New Roman" w:cs="Times New Roman"/>
          <w:sz w:val="24"/>
          <w:szCs w:val="24"/>
        </w:rPr>
      </w:pPr>
      <w:r>
        <w:rPr>
          <w:rFonts w:ascii="Times New Roman" w:hAnsi="Times New Roman" w:cs="Times New Roman"/>
          <w:sz w:val="24"/>
          <w:szCs w:val="24"/>
        </w:rPr>
        <w:t>Here</w:t>
      </w:r>
      <w:r w:rsidR="00FC1C0D">
        <w:rPr>
          <w:rFonts w:ascii="Times New Roman" w:hAnsi="Times New Roman" w:cs="Times New Roman"/>
          <w:sz w:val="24"/>
          <w:szCs w:val="24"/>
        </w:rPr>
        <w:t xml:space="preserve">, the objective </w:t>
      </w:r>
      <w:r w:rsidR="00FC1C0D" w:rsidRPr="00FC1C0D">
        <w:rPr>
          <w:rFonts w:ascii="Times New Roman" w:hAnsi="Times New Roman" w:cs="Times New Roman"/>
          <w:sz w:val="24"/>
          <w:szCs w:val="24"/>
        </w:rPr>
        <w:t>is to produce a set of parent currency translated financial statements as if the foreign subsidiary had actually used the parent currency in conducting its operations</w:t>
      </w:r>
      <w:r w:rsidR="001E4BDA">
        <w:rPr>
          <w:rFonts w:ascii="Times New Roman" w:hAnsi="Times New Roman" w:cs="Times New Roman"/>
          <w:sz w:val="24"/>
          <w:szCs w:val="24"/>
        </w:rPr>
        <w:t>. A</w:t>
      </w:r>
      <w:r w:rsidR="00FC1C0D" w:rsidRPr="00FC1C0D">
        <w:rPr>
          <w:rFonts w:ascii="Times New Roman" w:hAnsi="Times New Roman" w:cs="Times New Roman"/>
          <w:sz w:val="24"/>
          <w:szCs w:val="24"/>
        </w:rPr>
        <w:t xml:space="preserve">ssets and liabilities reported on the foreign operation’s Statement of Financial Position at historical cost are translated at historical exchange rates to yield an equivalent historical cost in parent currency terms. </w:t>
      </w:r>
      <w:r w:rsidR="00FC1C0D">
        <w:rPr>
          <w:rFonts w:ascii="Times New Roman" w:hAnsi="Times New Roman" w:cs="Times New Roman"/>
          <w:sz w:val="24"/>
          <w:szCs w:val="24"/>
        </w:rPr>
        <w:t>Equally</w:t>
      </w:r>
      <w:r w:rsidR="00FC1C0D" w:rsidRPr="00FC1C0D">
        <w:rPr>
          <w:rFonts w:ascii="Times New Roman" w:hAnsi="Times New Roman" w:cs="Times New Roman"/>
          <w:sz w:val="24"/>
          <w:szCs w:val="24"/>
        </w:rPr>
        <w:t>, assets and liabilities reported on the foreign operation’s Statement of Financial Position at a current (or future) value are translated at the current exchange rate to yield an equivalent current value in parent currency terms.</w:t>
      </w:r>
    </w:p>
    <w:p w:rsidR="003351A2" w:rsidRDefault="003351A2" w:rsidP="003351A2">
      <w:pPr>
        <w:spacing w:line="480" w:lineRule="auto"/>
        <w:jc w:val="both"/>
        <w:rPr>
          <w:rFonts w:ascii="Times New Roman" w:hAnsi="Times New Roman" w:cs="Times New Roman"/>
          <w:b/>
          <w:sz w:val="24"/>
          <w:szCs w:val="24"/>
          <w:u w:val="single"/>
        </w:rPr>
      </w:pPr>
      <w:r w:rsidRPr="003351A2">
        <w:rPr>
          <w:rFonts w:ascii="Times New Roman" w:hAnsi="Times New Roman" w:cs="Times New Roman"/>
          <w:b/>
          <w:sz w:val="24"/>
          <w:szCs w:val="24"/>
          <w:u w:val="single"/>
        </w:rPr>
        <w:t>Current Rate Method</w:t>
      </w:r>
    </w:p>
    <w:p w:rsidR="003351A2" w:rsidRPr="003351A2" w:rsidRDefault="003351A2" w:rsidP="003351A2">
      <w:pPr>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Here, </w:t>
      </w:r>
      <w:r w:rsidRPr="003351A2">
        <w:rPr>
          <w:rFonts w:ascii="Times New Roman" w:hAnsi="Times New Roman" w:cs="Times New Roman"/>
          <w:sz w:val="24"/>
          <w:szCs w:val="24"/>
        </w:rPr>
        <w:t>a parent’s entire investment in a foreign operation is exposed to foreign exchange risk and translation of the foreign operation’s financial statements should reflect this risk. To measure the net investment’s exposure to foreign exchang</w:t>
      </w:r>
      <w:r>
        <w:rPr>
          <w:rFonts w:ascii="Times New Roman" w:hAnsi="Times New Roman" w:cs="Times New Roman"/>
          <w:sz w:val="24"/>
          <w:szCs w:val="24"/>
        </w:rPr>
        <w:t>e risk, a</w:t>
      </w:r>
      <w:r w:rsidRPr="003351A2">
        <w:rPr>
          <w:rFonts w:ascii="Times New Roman" w:hAnsi="Times New Roman" w:cs="Times New Roman"/>
          <w:sz w:val="24"/>
          <w:szCs w:val="24"/>
        </w:rPr>
        <w:t>ll assets and liabilities of the foreign operation are translated using</w:t>
      </w:r>
      <w:r>
        <w:rPr>
          <w:rFonts w:ascii="Times New Roman" w:hAnsi="Times New Roman" w:cs="Times New Roman"/>
          <w:sz w:val="24"/>
          <w:szCs w:val="24"/>
        </w:rPr>
        <w:t xml:space="preserve"> the current exchange rate and </w:t>
      </w:r>
      <w:r w:rsidRPr="003351A2">
        <w:rPr>
          <w:rFonts w:ascii="Times New Roman" w:hAnsi="Times New Roman" w:cs="Times New Roman"/>
          <w:sz w:val="24"/>
          <w:szCs w:val="24"/>
        </w:rPr>
        <w:t xml:space="preserve">Equity accounts are translated at historical exchange rates. </w:t>
      </w:r>
    </w:p>
    <w:p w:rsidR="003351A2" w:rsidRPr="003351A2" w:rsidRDefault="003351A2" w:rsidP="003351A2">
      <w:pPr>
        <w:spacing w:line="480" w:lineRule="auto"/>
        <w:jc w:val="both"/>
        <w:rPr>
          <w:rFonts w:ascii="Times New Roman" w:hAnsi="Times New Roman" w:cs="Times New Roman"/>
          <w:sz w:val="24"/>
          <w:szCs w:val="24"/>
        </w:rPr>
      </w:pPr>
    </w:p>
    <w:p w:rsidR="00496985" w:rsidRPr="00496985" w:rsidRDefault="00496985" w:rsidP="003351A2">
      <w:pPr>
        <w:spacing w:line="480" w:lineRule="auto"/>
        <w:jc w:val="both"/>
        <w:rPr>
          <w:rFonts w:ascii="Times New Roman" w:hAnsi="Times New Roman" w:cs="Times New Roman"/>
          <w:b/>
          <w:sz w:val="24"/>
          <w:szCs w:val="24"/>
          <w:u w:val="single"/>
        </w:rPr>
      </w:pPr>
    </w:p>
    <w:sectPr w:rsidR="00496985" w:rsidRPr="00496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27828"/>
    <w:multiLevelType w:val="hybridMultilevel"/>
    <w:tmpl w:val="F11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90"/>
    <w:rsid w:val="00042A91"/>
    <w:rsid w:val="001E4BDA"/>
    <w:rsid w:val="00254A9A"/>
    <w:rsid w:val="0026696F"/>
    <w:rsid w:val="003351A2"/>
    <w:rsid w:val="003F59A6"/>
    <w:rsid w:val="0044443A"/>
    <w:rsid w:val="00496985"/>
    <w:rsid w:val="00566190"/>
    <w:rsid w:val="00BC331D"/>
    <w:rsid w:val="00DB4AEE"/>
    <w:rsid w:val="00FC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0DE5"/>
  <w15:chartTrackingRefBased/>
  <w15:docId w15:val="{06EA6C37-BD56-400D-B348-3F76A23F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1013</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4</cp:revision>
  <dcterms:created xsi:type="dcterms:W3CDTF">2020-04-11T22:35:00Z</dcterms:created>
  <dcterms:modified xsi:type="dcterms:W3CDTF">2020-04-12T17:49:00Z</dcterms:modified>
</cp:coreProperties>
</file>