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360"/>
        <w:jc w:val="both"/>
        <w:rPr>
          <w:rFonts w:ascii="Arial" w:cs="Arial" w:eastAsia="Times New Roman" w:hAnsi="Arial"/>
          <w:color w:val="383838"/>
          <w:sz w:val="24"/>
          <w:szCs w:val="24"/>
        </w:rPr>
      </w:pPr>
    </w:p>
    <w:p>
      <w:pPr>
        <w:pStyle w:val="style0"/>
        <w:spacing w:after="0" w:lineRule="auto" w:line="240"/>
        <w:jc w:val="center"/>
        <w:rPr>
          <w:rFonts w:ascii="Calibri" w:cs="Calibri" w:eastAsia="Times New Roman" w:hAnsi="Calibri"/>
          <w:b/>
          <w:bCs/>
          <w:color w:val="000000"/>
          <w:sz w:val="40"/>
          <w:szCs w:val="40"/>
          <w:u w:val="single"/>
        </w:rPr>
      </w:pPr>
      <w:r>
        <w:rPr>
          <w:rFonts w:ascii="Calibri" w:cs="Calibri" w:eastAsia="Times New Roman" w:hAnsi="Calibri"/>
          <w:b/>
          <w:bCs/>
          <w:color w:val="000000"/>
          <w:sz w:val="40"/>
          <w:szCs w:val="40"/>
          <w:u w:val="single"/>
        </w:rPr>
        <w:t>ENGINEERING</w:t>
      </w:r>
      <w:r>
        <w:rPr>
          <w:rFonts w:ascii="Calibri" w:cs="Calibri" w:eastAsia="Times New Roman" w:hAnsi="Calibri"/>
          <w:b/>
          <w:bCs/>
          <w:color w:val="000000"/>
          <w:sz w:val="40"/>
          <w:szCs w:val="40"/>
          <w:u w:val="single"/>
        </w:rPr>
        <w:t xml:space="preserve"> STRATEGIES FOR HANDLI</w:t>
      </w:r>
      <w:r>
        <w:rPr>
          <w:rFonts w:ascii="Calibri" w:cs="Calibri" w:eastAsia="Times New Roman" w:hAnsi="Calibri"/>
          <w:b/>
          <w:bCs/>
          <w:color w:val="000000"/>
          <w:sz w:val="40"/>
          <w:szCs w:val="40"/>
          <w:u w:val="single"/>
        </w:rPr>
        <w:t xml:space="preserve">NG COVID-19 FOR ENVIROMENTAL </w:t>
      </w:r>
      <w:r>
        <w:rPr>
          <w:rFonts w:ascii="Calibri" w:cs="Calibri" w:eastAsia="Times New Roman" w:hAnsi="Calibri"/>
          <w:b/>
          <w:bCs/>
          <w:color w:val="000000"/>
          <w:sz w:val="40"/>
          <w:szCs w:val="40"/>
          <w:u w:val="single"/>
        </w:rPr>
        <w:t>HEALTH AND ECONOMIC HEALTH</w:t>
      </w:r>
      <w:bookmarkStart w:id="0" w:name="_GoBack"/>
      <w:bookmarkEnd w:id="0"/>
      <w:r>
        <w:rPr>
          <w:rFonts w:ascii="Calibri" w:cs="Calibri" w:eastAsia="Times New Roman" w:hAnsi="Calibri"/>
          <w:b/>
          <w:bCs/>
          <w:color w:val="000000"/>
          <w:sz w:val="40"/>
          <w:szCs w:val="40"/>
          <w:u w:val="single"/>
        </w:rPr>
        <w:t xml:space="preserve"> AND ECONOMIC SUSTAINABILITY</w:t>
      </w:r>
    </w:p>
    <w:p>
      <w:pPr>
        <w:pStyle w:val="style0"/>
        <w:spacing w:after="0" w:lineRule="auto" w:line="240"/>
        <w:jc w:val="center"/>
        <w:rPr>
          <w:rFonts w:ascii="Calibri" w:cs="Calibri" w:eastAsia="Times New Roman" w:hAnsi="Calibri"/>
          <w:b/>
          <w:bCs/>
          <w:color w:val="000000"/>
          <w:sz w:val="40"/>
          <w:szCs w:val="40"/>
          <w:u w:val="single"/>
        </w:rPr>
      </w:pPr>
      <w:r>
        <w:rPr>
          <w:rFonts w:ascii="Calibri" w:cs="Calibri" w:eastAsia="Times New Roman" w:hAnsi="Calibri"/>
          <w:b/>
          <w:bCs/>
          <w:color w:val="000000"/>
          <w:sz w:val="40"/>
          <w:szCs w:val="40"/>
          <w:u w:val="single"/>
        </w:rPr>
        <w:t xml:space="preserve"> </w:t>
      </w:r>
    </w:p>
    <w:p>
      <w:pPr>
        <w:pStyle w:val="style0"/>
        <w:spacing w:after="0" w:lineRule="auto" w:line="240"/>
        <w:jc w:val="center"/>
        <w:rPr>
          <w:rFonts w:ascii="Calibri" w:cs="Calibri" w:eastAsia="Times New Roman" w:hAnsi="Calibri"/>
          <w:b/>
          <w:bCs/>
          <w:color w:val="000000"/>
          <w:sz w:val="40"/>
          <w:szCs w:val="40"/>
        </w:rPr>
      </w:pPr>
      <w:r>
        <w:rPr>
          <w:rFonts w:ascii="Calibri" w:cs="Calibri" w:eastAsia="Times New Roman" w:hAnsi="Calibri"/>
          <w:b/>
          <w:bCs/>
          <w:color w:val="000000"/>
          <w:sz w:val="40"/>
          <w:szCs w:val="40"/>
        </w:rPr>
        <w:t xml:space="preserve">DONE BY </w:t>
      </w:r>
    </w:p>
    <w:p>
      <w:pPr>
        <w:pStyle w:val="style0"/>
        <w:spacing w:after="0" w:lineRule="auto" w:line="240"/>
        <w:jc w:val="center"/>
        <w:rPr>
          <w:rFonts w:ascii="Calibri" w:cs="Calibri" w:eastAsia="Times New Roman" w:hAnsi="Calibri"/>
          <w:b/>
          <w:bCs/>
          <w:color w:val="000000"/>
          <w:sz w:val="40"/>
          <w:szCs w:val="40"/>
        </w:rPr>
      </w:pPr>
      <w:r>
        <w:rPr>
          <w:rFonts w:ascii="Calibri" w:cs="Calibri" w:eastAsia="Times New Roman" w:hAnsi="Calibri"/>
          <w:b/>
          <w:bCs/>
          <w:color w:val="000000"/>
          <w:sz w:val="40"/>
          <w:szCs w:val="40"/>
        </w:rPr>
        <w:t>A</w:t>
      </w:r>
      <w:r>
        <w:rPr>
          <w:rFonts w:ascii="Calibri" w:cs="Calibri" w:eastAsia="Times New Roman" w:hAnsi="Calibri"/>
          <w:b/>
          <w:bCs/>
          <w:color w:val="000000"/>
          <w:sz w:val="40"/>
          <w:szCs w:val="40"/>
        </w:rPr>
        <w:t>ROH TOCHUKWU CELESTINE</w:t>
      </w:r>
    </w:p>
    <w:p>
      <w:pPr>
        <w:pStyle w:val="style0"/>
        <w:spacing w:after="0" w:lineRule="auto" w:line="240"/>
        <w:jc w:val="center"/>
        <w:rPr>
          <w:rFonts w:ascii="Calibri" w:cs="Calibri" w:eastAsia="Times New Roman" w:hAnsi="Calibri"/>
          <w:b/>
          <w:bCs/>
          <w:color w:val="000000"/>
          <w:sz w:val="40"/>
          <w:szCs w:val="40"/>
        </w:rPr>
      </w:pPr>
      <w:r>
        <w:rPr>
          <w:rFonts w:ascii="Calibri" w:cs="Calibri" w:eastAsia="Times New Roman" w:hAnsi="Calibri"/>
          <w:b/>
          <w:bCs/>
          <w:color w:val="000000"/>
          <w:sz w:val="40"/>
          <w:szCs w:val="40"/>
        </w:rPr>
        <w:t xml:space="preserve"> </w:t>
      </w:r>
    </w:p>
    <w:p>
      <w:pPr>
        <w:pStyle w:val="style0"/>
        <w:spacing w:after="0" w:lineRule="auto" w:line="240"/>
        <w:jc w:val="center"/>
        <w:rPr>
          <w:rFonts w:ascii="Calibri" w:cs="Calibri" w:eastAsia="Times New Roman" w:hAnsi="Calibri"/>
          <w:b/>
          <w:bCs/>
          <w:color w:val="000000"/>
          <w:sz w:val="40"/>
          <w:szCs w:val="40"/>
        </w:rPr>
      </w:pPr>
      <w:r>
        <w:rPr>
          <w:rFonts w:ascii="Calibri" w:cs="Calibri" w:eastAsia="Times New Roman" w:hAnsi="Calibri"/>
          <w:b/>
          <w:bCs/>
          <w:color w:val="000000"/>
          <w:sz w:val="40"/>
          <w:szCs w:val="40"/>
        </w:rPr>
        <w:t>MATRIC NO. 1</w:t>
      </w:r>
      <w:r>
        <w:rPr>
          <w:rFonts w:ascii="Calibri" w:cs="Calibri" w:eastAsia="Times New Roman" w:hAnsi="Calibri"/>
          <w:b/>
          <w:bCs/>
          <w:color w:val="000000"/>
          <w:sz w:val="40"/>
          <w:szCs w:val="40"/>
        </w:rPr>
        <w:t>7</w:t>
      </w:r>
      <w:r>
        <w:rPr>
          <w:rFonts w:ascii="Calibri" w:cs="Calibri" w:eastAsia="Times New Roman" w:hAnsi="Calibri"/>
          <w:b/>
          <w:bCs/>
          <w:color w:val="000000"/>
          <w:sz w:val="40"/>
          <w:szCs w:val="40"/>
        </w:rPr>
        <w:t>/ENG04/08</w:t>
      </w:r>
      <w:r>
        <w:rPr>
          <w:rFonts w:ascii="Calibri" w:cs="Calibri" w:eastAsia="Times New Roman" w:hAnsi="Calibri"/>
          <w:b/>
          <w:bCs/>
          <w:color w:val="000000"/>
          <w:sz w:val="40"/>
          <w:szCs w:val="40"/>
        </w:rPr>
        <w:t>0</w:t>
      </w:r>
    </w:p>
    <w:p>
      <w:pPr>
        <w:pStyle w:val="style0"/>
        <w:spacing w:after="0" w:lineRule="auto" w:line="240"/>
        <w:jc w:val="center"/>
        <w:rPr>
          <w:rFonts w:ascii="Calibri" w:cs="Calibri" w:eastAsia="Times New Roman" w:hAnsi="Calibri"/>
          <w:b/>
          <w:bCs/>
          <w:color w:val="000000"/>
          <w:sz w:val="40"/>
          <w:szCs w:val="40"/>
        </w:rPr>
      </w:pPr>
      <w:r>
        <w:rPr>
          <w:rFonts w:ascii="Calibri" w:cs="Calibri" w:eastAsia="Times New Roman" w:hAnsi="Calibri"/>
          <w:b/>
          <w:bCs/>
          <w:color w:val="000000"/>
          <w:sz w:val="40"/>
          <w:szCs w:val="40"/>
        </w:rPr>
        <w:t>DEPARTMENT OF ELECTRICAL/ELECTRONICS ENGINEERING</w:t>
      </w:r>
    </w:p>
    <w:p>
      <w:pPr>
        <w:pStyle w:val="style0"/>
        <w:spacing w:after="0" w:lineRule="auto" w:line="240"/>
        <w:jc w:val="center"/>
        <w:rPr>
          <w:rFonts w:ascii="Calibri" w:cs="Calibri" w:eastAsia="Times New Roman" w:hAnsi="Calibri"/>
          <w:b/>
          <w:bCs/>
          <w:color w:val="000000"/>
          <w:sz w:val="40"/>
          <w:szCs w:val="40"/>
          <w:u w:val="single"/>
        </w:rPr>
      </w:pPr>
      <w:r>
        <w:rPr>
          <w:rFonts w:ascii="Calibri" w:cs="Calibri" w:eastAsia="Times New Roman" w:hAnsi="Calibri"/>
          <w:b/>
          <w:bCs/>
          <w:color w:val="000000"/>
          <w:sz w:val="40"/>
          <w:szCs w:val="40"/>
          <w:u w:val="single"/>
        </w:rPr>
        <w:t xml:space="preserve"> </w:t>
      </w:r>
    </w:p>
    <w:p>
      <w:pPr>
        <w:pStyle w:val="style0"/>
        <w:spacing w:after="0" w:lineRule="auto" w:line="240"/>
        <w:jc w:val="center"/>
        <w:rPr>
          <w:rFonts w:ascii="Calibri" w:cs="Calibri" w:eastAsia="Times New Roman" w:hAnsi="Calibri"/>
          <w:b/>
          <w:bCs/>
          <w:color w:val="000000"/>
          <w:sz w:val="40"/>
          <w:szCs w:val="40"/>
          <w:u w:val="single"/>
        </w:rPr>
      </w:pPr>
      <w:r>
        <w:rPr>
          <w:rFonts w:ascii="Calibri" w:cs="Calibri" w:eastAsia="Times New Roman" w:hAnsi="Calibri"/>
          <w:b/>
          <w:bCs/>
          <w:color w:val="000000"/>
          <w:sz w:val="40"/>
          <w:szCs w:val="40"/>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after="0" w:lineRule="auto" w:line="240"/>
        <w:jc w:val="center"/>
        <w:rPr>
          <w:rFonts w:ascii="Calibri" w:cs="Calibri" w:eastAsia="Times New Roman" w:hAnsi="Calibri"/>
          <w:b/>
          <w:bCs/>
          <w:color w:val="000000"/>
          <w:sz w:val="32"/>
          <w:szCs w:val="32"/>
          <w:u w:val="single"/>
        </w:rPr>
      </w:pPr>
      <w:r>
        <w:rPr>
          <w:rFonts w:ascii="Calibri" w:cs="Calibri" w:eastAsia="Times New Roman" w:hAnsi="Calibri"/>
          <w:b/>
          <w:bCs/>
          <w:color w:val="000000"/>
          <w:sz w:val="32"/>
          <w:szCs w:val="32"/>
          <w:u w:val="single"/>
        </w:rPr>
        <w:t xml:space="preserve"> </w:t>
      </w: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center"/>
        <w:rPr>
          <w:rFonts w:ascii="Arial" w:cs="Arial" w:eastAsia="Times New Roman" w:hAnsi="Arial"/>
          <w:color w:val="222222"/>
          <w:sz w:val="24"/>
          <w:szCs w:val="24"/>
        </w:rPr>
      </w:pPr>
      <w:r>
        <w:rPr>
          <w:rFonts w:ascii="Calibri Light" w:cs="Arial" w:eastAsia="Times New Roman" w:hAnsi="Calibri Light"/>
          <w:b/>
          <w:color w:val="383838"/>
          <w:sz w:val="32"/>
          <w:szCs w:val="32"/>
          <w:u w:val="single"/>
        </w:rPr>
        <w:t xml:space="preserve">ABSTRACT </w:t>
      </w:r>
    </w:p>
    <w:p>
      <w:pPr>
        <w:pStyle w:val="style0"/>
        <w:spacing w:lineRule="auto" w:line="360"/>
        <w:rPr>
          <w:rFonts w:ascii="Arial" w:cs="Arial" w:eastAsia="Times New Roman" w:hAnsi="Arial"/>
          <w:color w:val="383838"/>
          <w:sz w:val="24"/>
          <w:szCs w:val="24"/>
        </w:rPr>
      </w:pPr>
    </w:p>
    <w:p>
      <w:pPr>
        <w:pStyle w:val="style0"/>
        <w:spacing w:lineRule="auto" w:line="360"/>
        <w:rPr>
          <w:rFonts w:ascii="Arial" w:cs="Arial" w:eastAsia="Times New Roman" w:hAnsi="Arial"/>
          <w:color w:val="383838"/>
          <w:sz w:val="24"/>
          <w:szCs w:val="24"/>
        </w:rPr>
      </w:pPr>
      <w:r>
        <w:rPr>
          <w:rFonts w:ascii="Arial" w:cs="Arial" w:eastAsia="Times New Roman" w:hAnsi="Arial"/>
          <w:color w:val="383838"/>
          <w:sz w:val="24"/>
          <w:szCs w:val="24"/>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(SARS-CoV) and middle east respiratory syndrome coronavirus (MERS-CoV). We also discuss the approaches for developing effective vaccines and therapeutic combinations to cope with this viral outbreak.</w:t>
      </w: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266"/>
        <w:rPr/>
      </w:pPr>
      <w:r>
        <w:t>Table of Contents</w:t>
      </w:r>
    </w:p>
    <w:p>
      <w:pPr>
        <w:pStyle w:val="style19"/>
        <w:rPr/>
      </w:pPr>
      <w:r>
        <w:rPr>
          <w:b/>
          <w:bCs/>
        </w:rPr>
        <w:t>CHAPTER ONE</w:t>
      </w:r>
      <w:r>
        <w:rPr>
          <w:b/>
          <w:bCs/>
        </w:rPr>
        <w:t>4</w:t>
      </w:r>
    </w:p>
    <w:p>
      <w:pPr>
        <w:pStyle w:val="style20"/>
        <w:ind w:left="216"/>
        <w:rPr/>
      </w:pPr>
      <w:r>
        <w:t xml:space="preserve">History </w:t>
      </w:r>
      <w:r>
        <w:t xml:space="preserve">of </w:t>
      </w:r>
      <w:r>
        <w:t xml:space="preserve">Corona virus </w:t>
      </w:r>
    </w:p>
    <w:p>
      <w:pPr>
        <w:pStyle w:val="style20"/>
        <w:ind w:left="0" w:firstLine="0"/>
        <w:rPr/>
      </w:pPr>
      <w:r>
        <w:t xml:space="preserve">     </w:t>
      </w:r>
      <w:r>
        <w:t>What is corona virus</w:t>
      </w:r>
    </w:p>
    <w:p>
      <w:pPr>
        <w:pStyle w:val="style19"/>
        <w:rPr/>
      </w:pPr>
      <w:r>
        <w:rPr>
          <w:b/>
          <w:bCs/>
        </w:rPr>
        <w:t>CHAPTER TWO</w:t>
      </w:r>
      <w:r>
        <w:rPr>
          <w:b/>
          <w:bCs/>
        </w:rPr>
        <w:t>6</w:t>
      </w:r>
    </w:p>
    <w:p>
      <w:pPr>
        <w:pStyle w:val="style20"/>
        <w:ind w:left="216"/>
        <w:rPr/>
      </w:pPr>
      <w:r>
        <w:t>Elect/elect engineering in medicine</w:t>
      </w:r>
    </w:p>
    <w:p>
      <w:pPr>
        <w:pStyle w:val="style21"/>
        <w:ind w:left="0"/>
        <w:rPr/>
      </w:pPr>
      <w:r>
        <w:t xml:space="preserve">     Function of </w:t>
      </w:r>
      <w:r>
        <w:t xml:space="preserve">electronics </w:t>
      </w:r>
    </w:p>
    <w:p>
      <w:pPr>
        <w:pStyle w:val="style0"/>
        <w:rPr/>
      </w:pPr>
      <w:r>
        <w:t xml:space="preserve">     </w:t>
      </w:r>
      <w:r>
        <w:t xml:space="preserve">History of ventilators…………………………………………………………………………………………………………………………..7 </w:t>
      </w:r>
    </w:p>
    <w:p>
      <w:pPr>
        <w:pStyle w:val="style0"/>
        <w:rPr>
          <w:rFonts w:ascii="Calibri Light" w:hAnsi="Calibri Light"/>
          <w:noProof/>
        </w:rPr>
      </w:pPr>
      <w:r>
        <w:rPr>
          <w:rFonts w:ascii="Calibri Light" w:hAnsi="Calibri Light"/>
        </w:rPr>
        <w:t xml:space="preserve">     </w:t>
      </w:r>
      <w:r>
        <w:rPr>
          <w:rFonts w:ascii="Calibri Light" w:hAnsi="Calibri Light"/>
        </w:rPr>
        <w:fldChar w:fldCharType="begin"/>
      </w:r>
      <w:r>
        <w:rPr>
          <w:rFonts w:ascii="Calibri Light" w:hAnsi="Calibri Light"/>
        </w:rPr>
        <w:instrText xml:space="preserve"> TOC \o </w:instrText>
      </w:r>
      <w:r>
        <w:rPr>
          <w:rFonts w:ascii="Calibri Light" w:hAnsi="Calibri Light"/>
        </w:rPr>
        <w:instrText>"</w:instrText>
      </w:r>
      <w:r>
        <w:rPr>
          <w:rFonts w:ascii="Calibri Light" w:hAnsi="Calibri Light"/>
        </w:rPr>
        <w:instrText>1-3</w:instrText>
      </w:r>
      <w:r>
        <w:rPr>
          <w:rFonts w:ascii="Calibri Light" w:hAnsi="Calibri Light"/>
        </w:rPr>
        <w:instrText>"</w:instrText>
      </w:r>
      <w:r>
        <w:rPr>
          <w:rFonts w:ascii="Calibri Light" w:hAnsi="Calibri Light"/>
        </w:rPr>
        <w:instrText xml:space="preserve"> \u </w:instrText>
      </w:r>
      <w:r>
        <w:rPr>
          <w:rFonts w:ascii="Calibri Light" w:hAnsi="Calibri Light"/>
        </w:rPr>
        <w:fldChar w:fldCharType="separate"/>
      </w:r>
      <w:r>
        <w:rPr>
          <w:rFonts w:ascii="Calibri Light" w:cs="Arial" w:eastAsia="Times New Roman" w:hAnsi="Calibri Light"/>
          <w:bCs/>
          <w:noProof/>
        </w:rPr>
        <w:t>Principles of ventilators.............................</w:t>
      </w:r>
      <w:r>
        <w:rPr>
          <w:rFonts w:ascii="Calibri Light" w:cs="Arial" w:eastAsia="Times New Roman" w:hAnsi="Calibri Light"/>
          <w:bCs/>
          <w:noProof/>
        </w:rPr>
        <w:t>.......</w:t>
      </w:r>
      <w:r>
        <w:rPr>
          <w:rFonts w:ascii="Calibri Light" w:cs="Arial" w:eastAsia="Times New Roman" w:hAnsi="Calibri Light"/>
          <w:bCs/>
          <w:noProof/>
        </w:rPr>
        <w:t>....………………………………………………………………………</w:t>
      </w:r>
      <w:r>
        <w:rPr>
          <w:rFonts w:ascii="Calibri Light" w:hAnsi="Calibri Light"/>
          <w:noProof/>
        </w:rPr>
        <w:t xml:space="preserve">...........10 </w:t>
      </w:r>
    </w:p>
    <w:p>
      <w:pPr>
        <w:pStyle w:val="style21"/>
        <w:tabs>
          <w:tab w:val="right" w:leader="dot" w:pos="9350"/>
        </w:tabs>
        <w:ind w:left="0"/>
        <w:rPr>
          <w:rFonts w:ascii="Calibri Light" w:cs="宋体" w:hAnsi="Calibri Light"/>
          <w:noProof/>
        </w:rPr>
      </w:pPr>
      <w:r>
        <w:rPr>
          <w:rFonts w:ascii="Calibri Light" w:cs="Arial" w:eastAsia="Times New Roman" w:hAnsi="Calibri Light"/>
          <w:b/>
          <w:bCs/>
          <w:noProof/>
          <w:bdr w:val="none" w:sz="0" w:space="0" w:color="auto" w:frame="true"/>
        </w:rPr>
        <w:t>CHAPTER THREE</w:t>
      </w:r>
      <w:r>
        <w:rPr>
          <w:rFonts w:ascii="Calibri Light" w:hAnsi="Calibri Light"/>
          <w:b/>
          <w:noProof/>
        </w:rPr>
        <w:tab/>
      </w:r>
      <w:r>
        <w:rPr>
          <w:rFonts w:ascii="Calibri Light" w:hAnsi="Calibri Light"/>
          <w:b/>
          <w:noProof/>
        </w:rPr>
        <w:t>11</w:t>
      </w:r>
    </w:p>
    <w:p>
      <w:pPr>
        <w:pStyle w:val="style21"/>
        <w:tabs>
          <w:tab w:val="right" w:leader="dot" w:pos="9350"/>
        </w:tabs>
        <w:rPr>
          <w:rFonts w:ascii="Calibri Light" w:cs="宋体" w:hAnsi="Calibri Light"/>
          <w:noProof/>
        </w:rPr>
      </w:pPr>
      <w:r>
        <w:rPr>
          <w:rFonts w:ascii="Calibri Light" w:hAnsi="Calibri Light"/>
          <w:noProof/>
        </w:rPr>
        <w:t>Importance of communication, connectivity (5G) and Robotics in Handling a pandemic</w:t>
      </w:r>
      <w:r>
        <w:rPr>
          <w:rFonts w:ascii="Calibri Light" w:hAnsi="Calibri Light"/>
          <w:noProof/>
        </w:rPr>
        <w:tab/>
      </w:r>
      <w:r>
        <w:rPr>
          <w:rFonts w:ascii="Calibri Light" w:hAnsi="Calibri Light"/>
          <w:noProof/>
        </w:rPr>
        <w:fldChar w:fldCharType="begin"/>
      </w:r>
      <w:r>
        <w:rPr>
          <w:rFonts w:ascii="Calibri Light" w:hAnsi="Calibri Light"/>
          <w:noProof/>
        </w:rPr>
        <w:instrText xml:space="preserve"> PAGEREF _Toc37185666 \h </w:instrText>
      </w:r>
      <w:r>
        <w:rPr>
          <w:rFonts w:ascii="Calibri Light" w:hAnsi="Calibri Light"/>
          <w:noProof/>
        </w:rPr>
        <w:fldChar w:fldCharType="separate"/>
      </w:r>
      <w:r>
        <w:rPr>
          <w:rFonts w:ascii="Calibri Light" w:hAnsi="Calibri Light"/>
          <w:noProof/>
        </w:rPr>
        <w:t>13</w:t>
      </w:r>
      <w:r>
        <w:rPr>
          <w:rFonts w:ascii="Calibri Light" w:hAnsi="Calibri Light"/>
          <w:noProof/>
        </w:rPr>
        <w:fldChar w:fldCharType="end"/>
      </w:r>
    </w:p>
    <w:p>
      <w:pPr>
        <w:pStyle w:val="style21"/>
        <w:tabs>
          <w:tab w:val="right" w:leader="dot" w:pos="9350"/>
        </w:tabs>
        <w:ind w:left="0"/>
        <w:rPr>
          <w:rFonts w:ascii="Calibri Light" w:cs="宋体" w:hAnsi="Calibri Light"/>
          <w:noProof/>
        </w:rPr>
      </w:pPr>
      <w:r>
        <w:rPr>
          <w:rFonts w:ascii="Calibri Light" w:cs="Arial" w:eastAsia="Times New Roman" w:hAnsi="Calibri Light"/>
          <w:bCs/>
          <w:noProof/>
        </w:rPr>
        <w:t xml:space="preserve">    </w:t>
      </w:r>
      <w:r>
        <w:rPr>
          <w:rFonts w:ascii="Calibri Light" w:cs="Arial" w:eastAsia="Times New Roman" w:hAnsi="Calibri Light"/>
          <w:bCs/>
          <w:noProof/>
        </w:rPr>
        <w:t xml:space="preserve">     Way 5G and robotics can be applied in the medical field</w:t>
      </w:r>
      <w:r>
        <w:rPr>
          <w:rFonts w:ascii="Calibri Light" w:hAnsi="Calibri Light"/>
          <w:noProof/>
        </w:rPr>
        <w:tab/>
      </w:r>
      <w:r>
        <w:rPr>
          <w:rFonts w:ascii="Calibri Light" w:hAnsi="Calibri Light"/>
          <w:noProof/>
        </w:rPr>
        <w:fldChar w:fldCharType="begin"/>
      </w:r>
      <w:r>
        <w:rPr>
          <w:rFonts w:ascii="Calibri Light" w:hAnsi="Calibri Light"/>
          <w:noProof/>
        </w:rPr>
        <w:instrText xml:space="preserve"> PAGEREF _Toc37185667 \h </w:instrText>
      </w:r>
      <w:r>
        <w:rPr>
          <w:rFonts w:ascii="Calibri Light" w:hAnsi="Calibri Light"/>
          <w:noProof/>
        </w:rPr>
        <w:fldChar w:fldCharType="separate"/>
      </w:r>
      <w:r>
        <w:rPr>
          <w:rFonts w:ascii="Calibri Light" w:hAnsi="Calibri Light"/>
          <w:noProof/>
        </w:rPr>
        <w:t>13</w:t>
      </w:r>
      <w:r>
        <w:rPr>
          <w:rFonts w:ascii="Calibri Light" w:hAnsi="Calibri Light"/>
          <w:noProof/>
        </w:rPr>
        <w:fldChar w:fldCharType="end"/>
      </w:r>
    </w:p>
    <w:p>
      <w:pPr>
        <w:pStyle w:val="style21"/>
        <w:tabs>
          <w:tab w:val="right" w:leader="dot" w:pos="9350"/>
        </w:tabs>
        <w:ind w:left="0"/>
        <w:rPr>
          <w:rFonts w:ascii="Calibri Light" w:cs="宋体" w:hAnsi="Calibri Light"/>
          <w:b/>
          <w:noProof/>
        </w:rPr>
      </w:pPr>
      <w:r>
        <w:rPr>
          <w:rFonts w:ascii="Calibri Light" w:cs="Arial" w:eastAsia="Times New Roman" w:hAnsi="Calibri Light"/>
          <w:b/>
          <w:noProof/>
        </w:rPr>
        <w:t>CONCLUSION</w:t>
      </w:r>
      <w:r>
        <w:rPr>
          <w:rFonts w:ascii="Calibri Light" w:hAnsi="Calibri Light"/>
          <w:b/>
          <w:noProof/>
        </w:rPr>
        <w:tab/>
      </w:r>
      <w:r>
        <w:rPr>
          <w:rFonts w:ascii="Calibri Light" w:hAnsi="Calibri Light"/>
          <w:b/>
          <w:noProof/>
        </w:rPr>
        <w:t>15</w:t>
      </w:r>
    </w:p>
    <w:p>
      <w:pPr>
        <w:pStyle w:val="style0"/>
        <w:rPr/>
      </w:pPr>
      <w:r>
        <w:rPr>
          <w:rFonts w:ascii="Calibri Light" w:hAnsi="Calibri Light"/>
        </w:rPr>
        <w:fldChar w:fldCharType="end"/>
      </w:r>
      <w:r>
        <w:rPr>
          <w:rFonts w:ascii="Calibri Light" w:hAnsi="Calibri Light"/>
          <w:b/>
        </w:rPr>
        <w:t>REFRENCE………………………………………………………………………………………………………………………………………………..17</w:t>
      </w: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p>
    <w:p>
      <w:pPr>
        <w:pStyle w:val="style0"/>
        <w:spacing w:lineRule="auto" w:line="360"/>
        <w:jc w:val="both"/>
        <w:rPr>
          <w:rFonts w:ascii="Arial" w:cs="Arial" w:eastAsia="Times New Roman" w:hAnsi="Arial"/>
          <w:color w:val="383838"/>
          <w:sz w:val="24"/>
          <w:szCs w:val="24"/>
        </w:rPr>
      </w:pPr>
      <w:r>
        <w:rPr>
          <w:rFonts w:ascii="Arial" w:cs="Arial" w:eastAsia="Times New Roman" w:hAnsi="Arial"/>
          <w:color w:val="383838"/>
          <w:sz w:val="24"/>
          <w:szCs w:val="24"/>
        </w:rPr>
        <w:t>\</w:t>
      </w:r>
    </w:p>
    <w:p>
      <w:pPr>
        <w:pStyle w:val="style0"/>
        <w:spacing w:lineRule="auto" w:line="360"/>
        <w:jc w:val="both"/>
        <w:rPr>
          <w:sz w:val="32"/>
          <w:szCs w:val="32"/>
          <w:u w:val="single"/>
        </w:rPr>
      </w:pPr>
      <w:r>
        <w:rPr>
          <w:sz w:val="32"/>
          <w:szCs w:val="32"/>
          <w:u w:val="single"/>
        </w:rPr>
        <w:t xml:space="preserve">CHAPTER ONE </w:t>
      </w:r>
    </w:p>
    <w:p>
      <w:pPr>
        <w:pStyle w:val="style0"/>
        <w:spacing w:lineRule="auto" w:line="360"/>
        <w:jc w:val="both"/>
        <w:rPr>
          <w:b/>
          <w:sz w:val="28"/>
          <w:szCs w:val="28"/>
        </w:rPr>
      </w:pPr>
      <w:r>
        <w:rPr>
          <w:b/>
          <w:sz w:val="28"/>
          <w:szCs w:val="28"/>
        </w:rPr>
        <w:t>What is corona virus</w:t>
      </w:r>
    </w:p>
    <w:p>
      <w:pPr>
        <w:pStyle w:val="style0"/>
        <w:spacing w:lineRule="auto" w:line="360"/>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Coronaviruses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 human coronavirus infections</w:t>
      </w:r>
    </w:p>
    <w:p>
      <w:pPr>
        <w:pStyle w:val="style0"/>
        <w:spacing w:lineRule="auto" w:line="360"/>
        <w:jc w:val="both"/>
        <w:rPr>
          <w:rFonts w:ascii="Arial" w:cs="Arial" w:hAnsi="Arial"/>
          <w:b/>
          <w:bCs/>
          <w:color w:val="222222"/>
        </w:rPr>
      </w:pPr>
      <w:r>
        <w:rPr>
          <w:rFonts w:ascii="Arial" w:cs="Arial" w:hAnsi="Arial"/>
          <w:b/>
          <w:color w:val="000000"/>
          <w:sz w:val="24"/>
          <w:szCs w:val="24"/>
          <w:shd w:val="clear" w:color="auto" w:fill="ffffff"/>
        </w:rPr>
        <w:t>H</w:t>
      </w:r>
      <w:r>
        <w:rPr>
          <w:rFonts w:ascii="Arial" w:cs="Arial" w:hAnsi="Arial"/>
          <w:b/>
          <w:color w:val="000000"/>
          <w:sz w:val="24"/>
          <w:szCs w:val="24"/>
          <w:shd w:val="clear" w:color="auto" w:fill="ffffff"/>
        </w:rPr>
        <w:t xml:space="preserve">ISTORY </w:t>
      </w:r>
      <w:r>
        <w:rPr>
          <w:rFonts w:ascii="Arial" w:cs="Arial" w:hAnsi="Arial"/>
          <w:b/>
          <w:color w:val="000000"/>
          <w:sz w:val="24"/>
          <w:szCs w:val="24"/>
          <w:shd w:val="clear" w:color="auto" w:fill="ffffff"/>
        </w:rPr>
        <w:t xml:space="preserve"> OF CORONA VIRUS</w:t>
      </w: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size ranging from 26 to 32kbs in length (Fig. 1). The subgroups of coronaviruses family are alpha (α), beta (β), gamma (γ) and delta (δ) coronavirus. The severe acute respiratory syndrome coronavirus (SARS-CoV), H5N1 influenza A, H1N1 2009 and Middle East respiratory syndrome coronavirus (MERS-CoV) cause acute lung injury (ALI) and acute respiratory distress syndrome (ARDS) which leads to pulmonary failure and result in fatality. These viruses were thought to infect only animals until the world witnessed a severe acute respiratory syndrome (SARS) outbreak caused by SARS-CoV, 2002 in Guangdong, China [1]. Only a decade later, another pathogenic coronavirus, known as Middle East respiratory syndrome coronavirus (MERS-CoV) caused an endemic in Middle Eastern countries [2].</w:t>
      </w:r>
    </w:p>
    <w:p>
      <w:pPr>
        <w:pStyle w:val="style94"/>
        <w:shd w:val="clear" w:color="auto" w:fill="ffffff"/>
        <w:spacing w:before="120" w:beforeAutospacing="false" w:after="120" w:afterAutospacing="false" w:lineRule="auto" w:line="360"/>
        <w:jc w:val="both"/>
        <w:rPr>
          <w:rFonts w:ascii="Arial" w:cs="Arial" w:hAnsi="Arial"/>
          <w:b/>
          <w:bCs/>
          <w:color w:val="222222"/>
        </w:rPr>
      </w:pPr>
    </w:p>
    <w:p>
      <w:pPr>
        <w:pStyle w:val="style94"/>
        <w:shd w:val="clear" w:color="auto" w:fill="ffffff"/>
        <w:spacing w:before="120" w:beforeAutospacing="false" w:after="120" w:afterAutospacing="false" w:lineRule="auto" w:line="360"/>
        <w:jc w:val="both"/>
        <w:rPr>
          <w:rFonts w:ascii="Arial" w:cs="Arial" w:hAnsi="Arial"/>
          <w:b/>
          <w:bCs/>
          <w:color w:val="222222"/>
        </w:rPr>
      </w:pP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Download : Download high-res image (170KB)Download : Download full-size image</w:t>
      </w: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Fig. 1. Structure of respiratory syndrome causing human coronavirus.</w:t>
      </w:r>
    </w:p>
    <w:p>
      <w:pPr>
        <w:pStyle w:val="style94"/>
        <w:shd w:val="clear" w:color="auto" w:fill="ffffff"/>
        <w:spacing w:before="120" w:beforeAutospacing="false" w:after="120" w:afterAutospacing="false" w:lineRule="auto" w:line="360"/>
        <w:jc w:val="both"/>
        <w:rPr>
          <w:rFonts w:ascii="Arial" w:cs="Arial" w:hAnsi="Arial"/>
          <w:b/>
          <w:bCs/>
          <w:color w:val="222222"/>
        </w:rPr>
      </w:pP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Recently at the end of 2019, Wuhan an emerging business hub of China experienced an outbreak of a novel coronavirus that killed more than eighteen hundred and infected over seventy thousand individuals within the first fifty days of the epidemic. This virus was reported to be a member of the β group of coronaviruses. The novel virus was named as Wuhan coronavirus or 2019 novel coronavirus (2019-nCov) by the Chinese researchers. The International Committee on Taxonomy of Viruses (ICTV) named the virus as SARS-CoV-2 and the disease as COVID-19 [3], [4], [5]. In the history, SRAS-CoV (2003) infected 8098 individuals with mortality rate of 9%, across 26 contries in the world, on the other hand, novel corona virus (2019) infected 120,000 induviduals with mortality rate of 2.9%, across 109 countries, till date of this writing. It shows that the transmission rate of SARS-CoV-2 is higher than SRAS-CoV and the reason could be genetic recombination event at S protein in the RBD region of SARS-CoV-2 may have enhanced its transmission ability. In this review article, we discuss the origination of human coronaviruses briefly. We further discuss the associated infectiousness and biological features of SARS and MERS with a special focus on COVID-19.</w:t>
      </w:r>
    </w:p>
    <w:p>
      <w:pPr>
        <w:pStyle w:val="style94"/>
        <w:shd w:val="clear" w:color="auto" w:fill="ffffff"/>
        <w:spacing w:before="120" w:beforeAutospacing="false" w:after="120" w:afterAutospacing="false" w:lineRule="auto" w:line="360"/>
        <w:jc w:val="both"/>
        <w:rPr>
          <w:rFonts w:ascii="Arial" w:cs="Arial" w:hAnsi="Arial"/>
          <w:b/>
          <w:bCs/>
          <w:color w:val="222222"/>
        </w:rPr>
      </w:pP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Comparative analysis of emergence and spreading of coronaviruses</w:t>
      </w:r>
    </w:p>
    <w:p>
      <w:pPr>
        <w:pStyle w:val="style94"/>
        <w:shd w:val="clear" w:color="auto" w:fill="ffffff"/>
        <w:spacing w:before="120" w:beforeAutospacing="false" w:after="120" w:afterAutospacing="false" w:lineRule="auto" w:line="360"/>
        <w:jc w:val="both"/>
        <w:rPr>
          <w:rFonts w:ascii="Arial" w:cs="Arial" w:hAnsi="Arial"/>
          <w:b/>
          <w:bCs/>
          <w:color w:val="222222"/>
        </w:rPr>
      </w:pPr>
      <w:r>
        <w:rPr>
          <w:rFonts w:ascii="Arial" w:cs="Arial" w:hAnsi="Arial"/>
          <w:b/>
          <w:bCs/>
          <w:color w:val="222222"/>
        </w:rPr>
        <w:t>In 2003, the Chinese population was infected with a virus causing Severe Acute Respiratory Syndrome (SARS) in Guangdong province. The virus was confirmed as a member of the Beta-coronavirus subgroup and was named SARS-CoV [6], [7].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w:t>
      </w:r>
      <w:r>
        <w:rPr>
          <w:rFonts w:ascii="Arial" w:cs="Arial" w:hAnsi="Arial"/>
          <w:b/>
          <w:bCs/>
          <w:color w:val="222222"/>
        </w:rPr>
        <w:t xml:space="preserve"> diagnosed to be infected with another coronavirus. The detected virus was confirmed as a member of coronaviruses and named as the Middle East Respiratory Syndrome Coronavirus (MERS-CoV). The World health organization reported that MERS-coronavirus infected more than 2428 individuals and 838 deaths [8]. MERS-CoV is a member beta-coronavirus subgroup and phylogenetically diverse from other human-CoV. The infection of MERS-CoV initiates from a mild upper respiratory injury while progression leads to severe respiratory disease. Similar to SARS-coronavirus, patients infected with MERS-coronavirus suffer pneumonia, followed by ARDS and renal failure [9].</w:t>
      </w:r>
    </w:p>
    <w:p>
      <w:pPr>
        <w:pStyle w:val="style94"/>
        <w:shd w:val="clear" w:color="auto" w:fill="ffffff"/>
        <w:spacing w:before="120" w:beforeAutospacing="false" w:after="120" w:afterAutospacing="false" w:lineRule="auto" w:line="360"/>
        <w:jc w:val="both"/>
        <w:rPr>
          <w:rFonts w:ascii="Arial" w:cs="Arial" w:hAnsi="Arial"/>
          <w:b/>
          <w:bCs/>
          <w:color w:val="222222"/>
        </w:rPr>
      </w:pPr>
    </w:p>
    <w:p>
      <w:pPr>
        <w:pStyle w:val="style94"/>
        <w:shd w:val="clear" w:color="auto" w:fill="ffffff"/>
        <w:spacing w:before="120" w:beforeAutospacing="false" w:after="120" w:afterAutospacing="false" w:lineRule="auto" w:line="360"/>
        <w:jc w:val="both"/>
        <w:rPr>
          <w:rFonts w:ascii="Arial" w:cs="Arial" w:hAnsi="Arial"/>
          <w:color w:val="222222"/>
        </w:rPr>
      </w:pPr>
      <w:r>
        <w:rPr>
          <w:rFonts w:ascii="Arial" w:cs="Arial" w:hAnsi="Arial"/>
          <w:b/>
          <w:bCs/>
          <w:color w:val="222222"/>
        </w:rPr>
        <w:t>Recently, by the end of 2019, WHO was informed by the Chinese government about several cases of pneumonia with unfamiliar etiology. The outbreak was initiated from the Hunan seafood market in Wuhan city of China and rapidly infected more than 50 peoples. The live animals are frequently sold at the Hunan seafood market such as bats, frogs, snakes, birds, marmots and rabbits [10]. On 12 January 2020, the National Health Commission of China released further details about the epidemic, suggested viral pneumonia [10].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human to the human spreading of the virus occurs due to close contact with an infected person, exposed to coughing, sneezing, respiratory droplets or aerosols. These aerosols can penetrate the human body (lungs) via inhalation through the nose or mouth (Fi</w:t>
      </w:r>
      <w:r>
        <w:rPr>
          <w:rFonts w:ascii="Arial" w:cs="Arial" w:hAnsi="Arial"/>
          <w:b/>
          <w:bCs/>
          <w:color w:val="222222"/>
        </w:rPr>
        <w:t>ring</w:t>
      </w:r>
      <w:r>
        <w:rPr>
          <w:rFonts w:ascii="Arial" w:cs="Arial" w:hAnsi="Arial"/>
          <w:color w:val="222222"/>
        </w:rPr>
        <w:t> is the application of engineering principles and design concepts to medicine and biology for healthcare purposes (e.g. diagnostic or therapeutic). This field seeks to close the gap between engineering and medicine, combining the design and problem solving skills of engineering with medical biological sciences to advance health care treatment, including diagnosis, monitoring, and therapy. Also included under the scope of a biomedical engineer is the management of current medical equipment within hospitals while adhering to relevant industry standards. This involves making equipment recommendations, procurement, routine testing and preventive maintenance, a role also known as a Biomedical Equipment Technician (BMET) or as clinical engineering</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Calibri Light" w:cs="Calibri Light" w:hAnsi="Calibri Light"/>
          <w:b/>
          <w:color w:val="222222"/>
          <w:sz w:val="32"/>
          <w:szCs w:val="32"/>
          <w:u w:val="single"/>
        </w:rPr>
      </w:pPr>
      <w:r>
        <w:rPr>
          <w:rFonts w:ascii="Calibri Light" w:cs="Calibri Light" w:hAnsi="Calibri Light"/>
          <w:b/>
          <w:color w:val="222222"/>
          <w:sz w:val="32"/>
          <w:szCs w:val="32"/>
          <w:u w:val="single"/>
        </w:rPr>
        <w:t>CHAPTER 2</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r>
        <w:rPr>
          <w:rFonts w:ascii="Arial" w:cs="Arial" w:hAnsi="Arial"/>
          <w:b/>
          <w:color w:val="222222"/>
          <w:sz w:val="28"/>
          <w:szCs w:val="28"/>
        </w:rPr>
        <w:t>ELECRTRICAL/ELECTRONIC ENGINNERING IN MEDICINE</w:t>
      </w:r>
    </w:p>
    <w:p>
      <w:pPr>
        <w:pStyle w:val="style94"/>
        <w:shd w:val="clear" w:color="auto" w:fill="ffffff"/>
        <w:spacing w:before="120" w:beforeAutospacing="false" w:after="120" w:afterAutospacing="false" w:lineRule="auto" w:line="360"/>
        <w:jc w:val="both"/>
        <w:rPr>
          <w:rFonts w:ascii="Arial" w:cs="Arial" w:hAnsi="Arial"/>
          <w:color w:val="222222"/>
        </w:rPr>
      </w:pPr>
      <w:r>
        <w:rPr>
          <w:rFonts w:ascii="Arial" w:cs="Arial" w:hAnsi="Arial"/>
          <w:color w:val="222222"/>
        </w:rPr>
        <w:t xml:space="preserve">There are different strategies that can be put in place for the enhancement of </w:t>
      </w:r>
      <w:r>
        <w:rPr>
          <w:rFonts w:ascii="Arial" w:cs="Arial" w:hAnsi="Arial"/>
          <w:color w:val="222222"/>
        </w:rPr>
        <w:t xml:space="preserve">environmental </w:t>
      </w:r>
      <w:r>
        <w:rPr>
          <w:rFonts w:ascii="Arial" w:cs="Arial" w:hAnsi="Arial"/>
          <w:color w:val="222222"/>
        </w:rPr>
        <w:t>health</w:t>
      </w:r>
      <w:r>
        <w:rPr>
          <w:rFonts w:ascii="Arial" w:cs="Arial" w:hAnsi="Arial"/>
          <w:color w:val="222222"/>
        </w:rPr>
        <w:t xml:space="preserve"> and </w:t>
      </w:r>
      <w:r>
        <w:rPr>
          <w:rFonts w:ascii="Arial" w:cs="Arial" w:hAnsi="Arial"/>
          <w:color w:val="222222"/>
        </w:rPr>
        <w:t xml:space="preserve">to help in curbing pandemics, in the case of the coronavirus(COVID-19) due to the complexity of the virus it tends to affect the respiratory ducts living patients docile due to the lack of air caused by fibrosis however electronics engineering can be implemented in the case of ventilation process, machines can be built to help in assisting respiration an example of </w:t>
      </w:r>
      <w:r>
        <w:rPr>
          <w:rFonts w:ascii="Arial" w:cs="Arial" w:hAnsi="Arial"/>
          <w:color w:val="222222"/>
        </w:rPr>
        <w:t>thus electrical machines is a ventilator</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r>
        <w:rPr>
          <w:rFonts w:ascii="Arial" w:cs="Arial" w:hAnsi="Arial"/>
          <w:b/>
          <w:color w:val="222222"/>
          <w:sz w:val="28"/>
          <w:szCs w:val="28"/>
        </w:rPr>
        <w:t xml:space="preserve">WHAT IS A VENTILATOR </w:t>
      </w:r>
    </w:p>
    <w:p>
      <w:pPr>
        <w:pStyle w:val="style94"/>
        <w:shd w:val="clear" w:color="auto" w:fill="ffffff"/>
        <w:spacing w:before="120" w:beforeAutospacing="false" w:after="120" w:afterAutospacing="false" w:lineRule="auto" w:line="360"/>
        <w:jc w:val="both"/>
        <w:rPr>
          <w:rFonts w:ascii="Arial" w:cs="Arial" w:hAnsi="Arial"/>
          <w:color w:val="222222"/>
        </w:rPr>
      </w:pPr>
      <w:r>
        <w:rPr>
          <w:rFonts w:ascii="Arial" w:cs="Arial" w:hAnsi="Arial"/>
          <w:color w:val="222222"/>
        </w:rPr>
        <w:t>A </w:t>
      </w:r>
      <w:r>
        <w:rPr>
          <w:rFonts w:ascii="Arial" w:cs="Arial" w:hAnsi="Arial"/>
          <w:b/>
          <w:bCs/>
          <w:color w:val="222222"/>
        </w:rPr>
        <w:t>ventilator</w:t>
      </w:r>
      <w:r>
        <w:rPr>
          <w:rFonts w:ascii="Arial" w:cs="Arial" w:hAnsi="Arial"/>
          <w:color w:val="222222"/>
        </w:rPr>
        <w:t> is a machine that provides mechanical ventilation by moving breathable air into and out of the lungs, to deliver breaths to a patient who is physically unable to breathe, or breathing insufficiently. Modern ventilators are computerized microprocessor controlled machines, but patients can also be ventilated with a simple, hand-operated bag valve mask. Ventilators are chiefly used in intensive care medicine, home care, and emergency medicine (as standalone units) and in anesthesiology (as a component of an anesthesia machine).</w:t>
      </w:r>
    </w:p>
    <w:p>
      <w:pPr>
        <w:pStyle w:val="style94"/>
        <w:shd w:val="clear" w:color="auto" w:fill="ffffff"/>
        <w:spacing w:before="120" w:beforeAutospacing="false" w:after="120" w:afterAutospacing="false" w:lineRule="auto" w:line="360"/>
        <w:jc w:val="both"/>
        <w:rPr>
          <w:rFonts w:ascii="Arial" w:cs="Arial" w:hAnsi="Arial"/>
          <w:color w:val="222222"/>
        </w:rPr>
      </w:pPr>
      <w:r>
        <w:rPr>
          <w:rFonts w:ascii="Arial" w:cs="Arial" w:hAnsi="Arial"/>
          <w:color w:val="222222"/>
        </w:rPr>
        <w:t xml:space="preserve">Ventilators are sometimes called respirators, a term commonly used for them in the 1950s (particularly the </w:t>
      </w:r>
      <w:r>
        <w:rPr>
          <w:rFonts w:ascii="Arial" w:cs="Arial" w:hAnsi="Arial"/>
          <w:color w:val="222222"/>
        </w:rPr>
        <w:t>"</w:t>
      </w:r>
      <w:r>
        <w:rPr>
          <w:rFonts w:ascii="Arial" w:cs="Arial" w:hAnsi="Arial"/>
          <w:color w:val="222222"/>
        </w:rPr>
        <w:t>Bird respirator”). However, in contemporary hospital and medical terminology, a respirator is a protective face mask</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r>
        <w:rPr>
          <w:rFonts w:ascii="Arial" w:cs="Arial" w:hAnsi="Arial"/>
          <w:b/>
          <w:color w:val="222222"/>
          <w:sz w:val="28"/>
          <w:szCs w:val="28"/>
        </w:rPr>
        <w:t xml:space="preserve">FUNCTION OF </w:t>
      </w:r>
      <w:r>
        <w:rPr>
          <w:rFonts w:ascii="Arial" w:cs="Arial" w:hAnsi="Arial"/>
          <w:b/>
          <w:color w:val="222222"/>
          <w:sz w:val="28"/>
          <w:szCs w:val="28"/>
        </w:rPr>
        <w:t>E</w:t>
      </w:r>
      <w:r>
        <w:rPr>
          <w:rFonts w:ascii="Arial" w:cs="Arial" w:hAnsi="Arial"/>
          <w:b/>
          <w:color w:val="222222"/>
          <w:sz w:val="28"/>
          <w:szCs w:val="28"/>
        </w:rPr>
        <w:t xml:space="preserve">LECTRIC IN MEDICINE </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r>
        <w:rPr>
          <w:rFonts w:ascii="Arial" w:cs="Arial" w:hAnsi="Arial"/>
          <w:b/>
          <w:color w:val="222222"/>
          <w:sz w:val="28"/>
          <w:szCs w:val="28"/>
        </w:rPr>
        <w:t xml:space="preserve">Electronics for Medicine, commonly known as </w:t>
      </w:r>
      <w:r>
        <w:rPr>
          <w:rFonts w:ascii="Arial" w:cs="Arial" w:hAnsi="Arial"/>
          <w:b/>
          <w:color w:val="222222"/>
          <w:sz w:val="28"/>
          <w:szCs w:val="28"/>
        </w:rPr>
        <w:t>"</w:t>
      </w:r>
      <w:r>
        <w:rPr>
          <w:rFonts w:ascii="Arial" w:cs="Arial" w:hAnsi="Arial"/>
          <w:b/>
          <w:color w:val="222222"/>
          <w:sz w:val="28"/>
          <w:szCs w:val="28"/>
        </w:rPr>
        <w:t>E for M,</w:t>
      </w:r>
      <w:r>
        <w:rPr>
          <w:rFonts w:ascii="Arial" w:cs="Arial" w:hAnsi="Arial"/>
          <w:b/>
          <w:color w:val="222222"/>
          <w:sz w:val="28"/>
          <w:szCs w:val="28"/>
        </w:rPr>
        <w:t>"</w:t>
      </w:r>
      <w:r>
        <w:rPr>
          <w:rFonts w:ascii="Arial" w:cs="Arial" w:hAnsi="Arial"/>
          <w:b/>
          <w:color w:val="222222"/>
          <w:sz w:val="28"/>
          <w:szCs w:val="28"/>
        </w:rPr>
        <w:t xml:space="preserve"> was a pioneering company in medical electronics. Founded in the 1950s by Martin Scheiner to make instrumentation for recording physiological signals from the heart, it was based in Westchester County, New York.[1]</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r>
        <w:rPr>
          <w:rFonts w:ascii="Arial" w:cs="Arial" w:hAnsi="Arial"/>
          <w:b/>
          <w:color w:val="222222"/>
          <w:sz w:val="28"/>
          <w:szCs w:val="28"/>
        </w:rPr>
        <w:t>Its product line ultimately included instrumentation for all cardiac-related medical procedures,[2] including electrocardiography, electrophysiology, echocardiography, and patient monitoring. Its DR and VR series physiological recorders were used in almost every cardiac catheterization laboratory from the 1950s well into the 1980s, and are widely mentioned in cardiology papers of that era (e.g.,[3]). It was initially developed for André Cournand of Columbia University, who shared the Nobel Prize for Medicine with Dickinson W. Richards and Werner Forssmann for work exploring the interior of the heart.</w:t>
      </w:r>
    </w:p>
    <w:p>
      <w:pPr>
        <w:pStyle w:val="style94"/>
        <w:shd w:val="clear" w:color="auto" w:fill="ffffff"/>
        <w:spacing w:before="120" w:beforeAutospacing="false" w:after="120" w:afterAutospacing="false" w:lineRule="auto" w:line="360"/>
        <w:jc w:val="both"/>
        <w:rPr>
          <w:rFonts w:ascii="Arial" w:cs="Arial" w:hAnsi="Arial"/>
          <w:b/>
          <w:color w:val="222222"/>
          <w:sz w:val="28"/>
          <w:szCs w:val="28"/>
        </w:rPr>
      </w:pPr>
    </w:p>
    <w:p>
      <w:pPr>
        <w:pStyle w:val="style94"/>
        <w:shd w:val="clear" w:color="auto" w:fill="ffffff"/>
        <w:spacing w:before="120" w:beforeAutospacing="false" w:after="120" w:afterAutospacing="false" w:lineRule="auto" w:line="360"/>
        <w:jc w:val="both"/>
        <w:rPr>
          <w:rFonts w:ascii="Arial" w:cs="Arial" w:eastAsia="Times New Roman" w:hAnsi="Arial"/>
          <w:sz w:val="24"/>
          <w:szCs w:val="24"/>
        </w:rPr>
      </w:pPr>
      <w:r>
        <w:rPr>
          <w:rFonts w:ascii="Arial" w:cs="Arial" w:hAnsi="Arial"/>
          <w:b/>
          <w:color w:val="222222"/>
          <w:sz w:val="28"/>
          <w:szCs w:val="28"/>
        </w:rPr>
        <w:t xml:space="preserve">In 1979, the company was sold to Honeywell, and its name was changed to E for M/Honeywell. Scheiner shared more than $1 million of the proceeds of the sale with employees, gifting them $50 for each month they worked for E for M.[4] It was later sold to PPG Industries, and disappeared a few years after </w:t>
      </w:r>
    </w:p>
    <w:p>
      <w:pPr>
        <w:pStyle w:val="style0"/>
        <w:shd w:val="clear" w:color="auto" w:fill="ffffff"/>
        <w:spacing w:before="120" w:after="120" w:lineRule="auto" w:line="360"/>
        <w:jc w:val="both"/>
        <w:rPr>
          <w:rFonts w:ascii="Arial" w:cs="Arial" w:eastAsia="Times New Roman" w:hAnsi="Arial"/>
          <w:b/>
          <w:sz w:val="28"/>
          <w:szCs w:val="28"/>
        </w:rPr>
      </w:pPr>
      <w:r>
        <w:rPr>
          <w:rFonts w:ascii="Arial" w:cs="Arial" w:eastAsia="Times New Roman" w:hAnsi="Arial"/>
          <w:b/>
          <w:sz w:val="28"/>
          <w:szCs w:val="28"/>
        </w:rPr>
        <w:t>HISTORY OF VENTILATORS</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The history of mechanical ventilation begins with various versions of what was eventually called the </w:t>
      </w:r>
      <w:r>
        <w:rPr/>
        <w:fldChar w:fldCharType="begin"/>
      </w:r>
      <w:r>
        <w:instrText xml:space="preserve"> HYPERLINK </w:instrText>
      </w:r>
      <w:r>
        <w:instrText>"</w:instrText>
      </w:r>
      <w:r>
        <w:instrText>https://en.wikipedia.org/wiki/Negative_pressure_ventilator</w:instrText>
      </w:r>
      <w:r>
        <w:instrText>"</w:instrText>
      </w:r>
      <w:r>
        <w:instrText xml:space="preserve"> \o </w:instrText>
      </w:r>
      <w:r>
        <w:instrText>"</w:instrText>
      </w:r>
      <w:r>
        <w:instrText>Negative pressure ventilator</w:instrText>
      </w:r>
      <w:r>
        <w:instrText>"</w:instrText>
      </w:r>
      <w:r>
        <w:instrText xml:space="preserve"> </w:instrText>
      </w:r>
      <w:r>
        <w:rPr/>
        <w:fldChar w:fldCharType="separate"/>
      </w:r>
      <w:r>
        <w:rPr>
          <w:rFonts w:ascii="Arial" w:cs="Arial" w:eastAsia="Times New Roman" w:hAnsi="Arial"/>
          <w:sz w:val="24"/>
          <w:szCs w:val="24"/>
        </w:rPr>
        <w:t>iron lung</w:t>
      </w:r>
      <w:r>
        <w:rPr/>
        <w:fldChar w:fldCharType="end"/>
      </w:r>
      <w:r>
        <w:rPr>
          <w:rFonts w:ascii="Arial" w:cs="Arial" w:eastAsia="Times New Roman" w:hAnsi="Arial"/>
          <w:sz w:val="24"/>
          <w:szCs w:val="24"/>
        </w:rPr>
        <w:t>, a form of noninvasive negative pressure ventilator widely used during the </w:t>
      </w:r>
      <w:r>
        <w:rPr/>
        <w:fldChar w:fldCharType="begin"/>
      </w:r>
      <w:r>
        <w:instrText xml:space="preserve"> HYPERLINK </w:instrText>
      </w:r>
      <w:r>
        <w:instrText>"</w:instrText>
      </w:r>
      <w:r>
        <w:instrText>https://en.wikipedia.org/wiki/Poliomyelitis</w:instrText>
      </w:r>
      <w:r>
        <w:instrText>"</w:instrText>
      </w:r>
      <w:r>
        <w:instrText xml:space="preserve"> \o </w:instrText>
      </w:r>
      <w:r>
        <w:instrText>"</w:instrText>
      </w:r>
      <w:r>
        <w:instrText>Poliom</w:instrText>
      </w:r>
      <w:r>
        <w:instrText>yelitis</w:instrText>
      </w:r>
      <w:r>
        <w:instrText>"</w:instrText>
      </w:r>
      <w:r>
        <w:instrText xml:space="preserve"> </w:instrText>
      </w:r>
      <w:r>
        <w:rPr/>
        <w:fldChar w:fldCharType="separate"/>
      </w:r>
      <w:r>
        <w:rPr>
          <w:rFonts w:ascii="Arial" w:cs="Arial" w:eastAsia="Times New Roman" w:hAnsi="Arial"/>
          <w:sz w:val="24"/>
          <w:szCs w:val="24"/>
        </w:rPr>
        <w:t>polio</w:t>
      </w:r>
      <w:r>
        <w:rPr/>
        <w:fldChar w:fldCharType="end"/>
      </w:r>
      <w:r>
        <w:rPr>
          <w:rFonts w:ascii="Arial" w:cs="Arial" w:eastAsia="Times New Roman" w:hAnsi="Arial"/>
          <w:sz w:val="24"/>
          <w:szCs w:val="24"/>
        </w:rPr>
        <w:t xml:space="preserve"> epidemics of the twentieth century after the introduction of the </w:t>
      </w:r>
      <w:r>
        <w:rPr>
          <w:rFonts w:ascii="Arial" w:cs="Arial" w:eastAsia="Times New Roman" w:hAnsi="Arial"/>
          <w:sz w:val="24"/>
          <w:szCs w:val="24"/>
        </w:rPr>
        <w:t>"</w:t>
      </w:r>
      <w:r>
        <w:rPr>
          <w:rFonts w:ascii="Arial" w:cs="Arial" w:eastAsia="Times New Roman" w:hAnsi="Arial"/>
          <w:sz w:val="24"/>
          <w:szCs w:val="24"/>
        </w:rPr>
        <w:t>Drinker respirator</w:t>
      </w:r>
      <w:r>
        <w:rPr>
          <w:rFonts w:ascii="Arial" w:cs="Arial" w:eastAsia="Times New Roman" w:hAnsi="Arial"/>
          <w:sz w:val="24"/>
          <w:szCs w:val="24"/>
        </w:rPr>
        <w:t>"</w:t>
      </w:r>
      <w:r>
        <w:rPr>
          <w:rFonts w:ascii="Arial" w:cs="Arial" w:eastAsia="Times New Roman" w:hAnsi="Arial"/>
          <w:sz w:val="24"/>
          <w:szCs w:val="24"/>
        </w:rPr>
        <w:t xml:space="preserve"> in 1928, improvements introduced by </w:t>
      </w:r>
      <w:r>
        <w:rPr/>
        <w:fldChar w:fldCharType="begin"/>
      </w:r>
      <w:r>
        <w:instrText xml:space="preserve"> HYPERLINK </w:instrText>
      </w:r>
      <w:r>
        <w:instrText>"</w:instrText>
      </w:r>
      <w:r>
        <w:instrText>https://en.wikipedia.org/wiki/John_Haven_Emerson</w:instrText>
      </w:r>
      <w:r>
        <w:instrText>"</w:instrText>
      </w:r>
      <w:r>
        <w:instrText xml:space="preserve"> \o </w:instrText>
      </w:r>
      <w:r>
        <w:instrText>"</w:instrText>
      </w:r>
      <w:r>
        <w:instrText>John Haven Emerson</w:instrText>
      </w:r>
      <w:r>
        <w:instrText>"</w:instrText>
      </w:r>
      <w:r>
        <w:instrText xml:space="preserve"> </w:instrText>
      </w:r>
      <w:r>
        <w:rPr/>
        <w:fldChar w:fldCharType="separate"/>
      </w:r>
      <w:r>
        <w:rPr>
          <w:rFonts w:ascii="Arial" w:cs="Arial" w:eastAsia="Times New Roman" w:hAnsi="Arial"/>
          <w:sz w:val="24"/>
          <w:szCs w:val="24"/>
        </w:rPr>
        <w:t>John Haven Emerson</w:t>
      </w:r>
      <w:r>
        <w:rPr/>
        <w:fldChar w:fldCharType="end"/>
      </w:r>
      <w:r>
        <w:rPr>
          <w:rFonts w:ascii="Arial" w:cs="Arial" w:eastAsia="Times New Roman" w:hAnsi="Arial"/>
          <w:sz w:val="24"/>
          <w:szCs w:val="24"/>
        </w:rPr>
        <w:t> in 1931, and the </w:t>
      </w:r>
      <w:r>
        <w:rPr/>
        <w:fldChar w:fldCharType="begin"/>
      </w:r>
      <w:r>
        <w:instrText xml:space="preserve"> HYPERLINK </w:instrText>
      </w:r>
      <w:r>
        <w:instrText>"</w:instrText>
      </w:r>
      <w:r>
        <w:instrText>https://en.wikipedia.org/wiki/Both_respirator</w:instrText>
      </w:r>
      <w:r>
        <w:instrText>"</w:instrText>
      </w:r>
      <w:r>
        <w:instrText xml:space="preserve"> \o </w:instrText>
      </w:r>
      <w:r>
        <w:instrText>"</w:instrText>
      </w:r>
      <w:r>
        <w:instrText>Both respirator</w:instrText>
      </w:r>
      <w:r>
        <w:instrText>"</w:instrText>
      </w:r>
      <w:r>
        <w:instrText xml:space="preserve"> </w:instrText>
      </w:r>
      <w:r>
        <w:rPr/>
        <w:fldChar w:fldCharType="separate"/>
      </w:r>
      <w:r>
        <w:rPr>
          <w:rFonts w:ascii="Arial" w:cs="Arial" w:eastAsia="Times New Roman" w:hAnsi="Arial"/>
          <w:sz w:val="24"/>
          <w:szCs w:val="24"/>
        </w:rPr>
        <w:t>Both respirator</w:t>
      </w:r>
      <w:r>
        <w:rPr/>
        <w:fldChar w:fldCharType="end"/>
      </w:r>
      <w:r>
        <w:rPr>
          <w:rFonts w:ascii="Arial" w:cs="Arial" w:eastAsia="Times New Roman" w:hAnsi="Arial"/>
          <w:sz w:val="24"/>
          <w:szCs w:val="24"/>
        </w:rPr>
        <w:t xml:space="preserve"> in 1937. Other forms of noninvasive ventilators, also used widely for </w:t>
      </w:r>
      <w:r>
        <w:rPr>
          <w:rFonts w:ascii="Arial" w:cs="Arial" w:eastAsia="Times New Roman" w:hAnsi="Arial"/>
          <w:sz w:val="24"/>
          <w:szCs w:val="24"/>
        </w:rPr>
        <w:t>polio patients, include </w:t>
      </w:r>
      <w:r>
        <w:rPr/>
        <w:fldChar w:fldCharType="begin"/>
      </w:r>
      <w:r>
        <w:instrText xml:space="preserve"> HYPERLINK </w:instrText>
      </w:r>
      <w:r>
        <w:instrText>"</w:instrText>
      </w:r>
      <w:r>
        <w:instrText>https://en.wikipedia.org/wiki/Biphasic_Cuirass_Ventilation</w:instrText>
      </w:r>
      <w:r>
        <w:instrText>"</w:instrText>
      </w:r>
      <w:r>
        <w:instrText xml:space="preserve"> \o </w:instrText>
      </w:r>
      <w:r>
        <w:instrText>"</w:instrText>
      </w:r>
      <w:r>
        <w:instrText>Biphasic Cuirass Ventilation</w:instrText>
      </w:r>
      <w:r>
        <w:instrText>"</w:instrText>
      </w:r>
      <w:r>
        <w:instrText xml:space="preserve"> </w:instrText>
      </w:r>
      <w:r>
        <w:rPr/>
        <w:fldChar w:fldCharType="separate"/>
      </w:r>
      <w:r>
        <w:rPr>
          <w:rFonts w:ascii="Arial" w:cs="Arial" w:eastAsia="Times New Roman" w:hAnsi="Arial"/>
          <w:sz w:val="24"/>
          <w:szCs w:val="24"/>
        </w:rPr>
        <w:t>Biphasic Cuirass Ventilation</w:t>
      </w:r>
      <w:r>
        <w:rPr/>
        <w:fldChar w:fldCharType="end"/>
      </w:r>
      <w:r>
        <w:rPr>
          <w:rFonts w:ascii="Arial" w:cs="Arial" w:eastAsia="Times New Roman" w:hAnsi="Arial"/>
          <w:sz w:val="24"/>
          <w:szCs w:val="24"/>
        </w:rPr>
        <w:t xml:space="preserve">, the rocking bed, and rather primitive positive pressure machines. </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In 1949, John Haven Emerson developed a mechanical assister for anaesthesia with the cooperation of the anaesthesia department at </w:t>
      </w:r>
      <w:r>
        <w:rPr/>
        <w:fldChar w:fldCharType="begin"/>
      </w:r>
      <w:r>
        <w:instrText xml:space="preserve"> HYPERLINK </w:instrText>
      </w:r>
      <w:r>
        <w:instrText>"</w:instrText>
      </w:r>
      <w:r>
        <w:instrText>https://en.wikipedia.org/wiki/Harvard_University</w:instrText>
      </w:r>
      <w:r>
        <w:instrText>"</w:instrText>
      </w:r>
      <w:r>
        <w:instrText xml:space="preserve"> \o </w:instrText>
      </w:r>
      <w:r>
        <w:instrText>"</w:instrText>
      </w:r>
      <w:r>
        <w:instrText>Harvard University</w:instrText>
      </w:r>
      <w:r>
        <w:instrText>"</w:instrText>
      </w:r>
      <w:r>
        <w:instrText xml:space="preserve"> </w:instrText>
      </w:r>
      <w:r>
        <w:rPr/>
        <w:fldChar w:fldCharType="separate"/>
      </w:r>
      <w:r>
        <w:rPr>
          <w:rFonts w:ascii="Arial" w:cs="Arial" w:eastAsia="Times New Roman" w:hAnsi="Arial"/>
          <w:sz w:val="24"/>
          <w:szCs w:val="24"/>
        </w:rPr>
        <w:t>Harvard University</w:t>
      </w:r>
      <w:r>
        <w:rPr/>
        <w:fldChar w:fldCharType="end"/>
      </w:r>
      <w:r>
        <w:rPr>
          <w:rFonts w:ascii="Arial" w:cs="Arial" w:eastAsia="Times New Roman" w:hAnsi="Arial"/>
          <w:sz w:val="24"/>
          <w:szCs w:val="24"/>
        </w:rPr>
        <w:t>. Mechanical ventilators began to be used increasingly in anaesthesia and intensive care during the 1950s. Their development was stimulated both by the need to treat polio patients and the increasing use of </w:t>
      </w:r>
      <w:r>
        <w:rPr/>
        <w:fldChar w:fldCharType="begin"/>
      </w:r>
      <w:r>
        <w:instrText xml:space="preserve"> HYPERLINK </w:instrText>
      </w:r>
      <w:r>
        <w:instrText>"</w:instrText>
      </w:r>
      <w:r>
        <w:instrText>https://en.wikipedia.org/wiki/Muscle_relaxant</w:instrText>
      </w:r>
      <w:r>
        <w:instrText>"</w:instrText>
      </w:r>
      <w:r>
        <w:instrText xml:space="preserve"> \o </w:instrText>
      </w:r>
      <w:r>
        <w:instrText>"</w:instrText>
      </w:r>
      <w:r>
        <w:instrText>Muscle relaxant</w:instrText>
      </w:r>
      <w:r>
        <w:instrText>"</w:instrText>
      </w:r>
      <w:r>
        <w:instrText xml:space="preserve"> </w:instrText>
      </w:r>
      <w:r>
        <w:rPr/>
        <w:fldChar w:fldCharType="separate"/>
      </w:r>
      <w:r>
        <w:rPr>
          <w:rFonts w:ascii="Arial" w:cs="Arial" w:eastAsia="Times New Roman" w:hAnsi="Arial"/>
          <w:sz w:val="24"/>
          <w:szCs w:val="24"/>
        </w:rPr>
        <w:t>muscle relaxants</w:t>
      </w:r>
      <w:r>
        <w:rPr/>
        <w:fldChar w:fldCharType="end"/>
      </w:r>
      <w:r>
        <w:rPr>
          <w:rFonts w:ascii="Arial" w:cs="Arial" w:eastAsia="Times New Roman" w:hAnsi="Arial"/>
          <w:sz w:val="24"/>
          <w:szCs w:val="24"/>
        </w:rPr>
        <w:t> during anaesthesia. Relaxant drugs paralyse the patient and improve operating conditions for the surgeon but also paralyse the respiratory muscles.</w:t>
      </w:r>
    </w:p>
    <w:p>
      <w:pPr>
        <w:pStyle w:val="style0"/>
        <w:shd w:val="clear" w:color="auto" w:fill="f8f9fa"/>
        <w:spacing w:after="0" w:lineRule="auto" w:line="360"/>
        <w:jc w:val="both"/>
        <w:rPr>
          <w:rFonts w:ascii="Arial" w:cs="Arial" w:eastAsia="Times New Roman" w:hAnsi="Arial"/>
          <w:sz w:val="24"/>
          <w:szCs w:val="24"/>
        </w:rPr>
      </w:pPr>
      <w:r>
        <w:rPr>
          <w:rFonts w:ascii="Arial" w:cs="Arial" w:eastAsia="Times New Roman" w:hAnsi="Arial"/>
          <w:noProof/>
          <w:sz w:val="24"/>
          <w:szCs w:val="24"/>
        </w:rPr>
        <w:drawing>
          <wp:inline distT="0" distB="0" distL="0" distR="0">
            <wp:extent cx="2095500" cy="3474719"/>
            <wp:effectExtent l="0" t="0" r="0" b="0"/>
            <wp:docPr id="1026" name="Image1" descr="A machine with hoses and gauges on a wheeled cart"/>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95500" cy="3474719"/>
                    </a:xfrm>
                    <a:prstGeom prst="rect">
                      <a:avLst/>
                    </a:prstGeom>
                  </pic:spPr>
                </pic:pic>
              </a:graphicData>
            </a:graphic>
          </wp:inline>
        </w:drawing>
      </w:r>
    </w:p>
    <w:p>
      <w:pPr>
        <w:pStyle w:val="style0"/>
        <w:shd w:val="clear" w:color="auto" w:fill="f8f9fa"/>
        <w:spacing w:lineRule="auto" w:line="360"/>
        <w:jc w:val="both"/>
        <w:rPr>
          <w:rFonts w:ascii="Arial" w:cs="Arial" w:eastAsia="Times New Roman" w:hAnsi="Arial"/>
          <w:sz w:val="24"/>
          <w:szCs w:val="24"/>
        </w:rPr>
      </w:pPr>
      <w:r>
        <w:rPr>
          <w:rFonts w:ascii="Arial" w:cs="Arial" w:eastAsia="Times New Roman" w:hAnsi="Arial"/>
          <w:sz w:val="24"/>
          <w:szCs w:val="24"/>
        </w:rPr>
        <w:t>An East-Radcliffe respirator model from the mid-twentieth century</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In the United Kingdom, the East Radcliffe and Beaver models were early examples. The former used a </w:t>
      </w:r>
      <w:r>
        <w:rPr/>
        <w:fldChar w:fldCharType="begin"/>
      </w:r>
      <w:r>
        <w:instrText xml:space="preserve"> HYPERLINK </w:instrText>
      </w:r>
      <w:r>
        <w:instrText>"</w:instrText>
      </w:r>
      <w:r>
        <w:instrText>https://en.wikipedia.org/wiki/Sturmey-Archer</w:instrText>
      </w:r>
      <w:r>
        <w:instrText>"</w:instrText>
      </w:r>
      <w:r>
        <w:instrText xml:space="preserve"> \o </w:instrText>
      </w:r>
      <w:r>
        <w:instrText>"</w:instrText>
      </w:r>
      <w:r>
        <w:instrText>Sturmey-Archer</w:instrText>
      </w:r>
      <w:r>
        <w:instrText>"</w:instrText>
      </w:r>
      <w:r>
        <w:instrText xml:space="preserve"> </w:instrText>
      </w:r>
      <w:r>
        <w:rPr/>
        <w:fldChar w:fldCharType="separate"/>
      </w:r>
      <w:r>
        <w:rPr>
          <w:rFonts w:ascii="Arial" w:cs="Arial" w:eastAsia="Times New Roman" w:hAnsi="Arial"/>
          <w:sz w:val="24"/>
          <w:szCs w:val="24"/>
        </w:rPr>
        <w:t>Sturmey-Archer</w:t>
      </w:r>
      <w:r>
        <w:rPr/>
        <w:fldChar w:fldCharType="end"/>
      </w:r>
      <w:r>
        <w:rPr>
          <w:rFonts w:ascii="Arial" w:cs="Arial" w:eastAsia="Times New Roman" w:hAnsi="Arial"/>
          <w:sz w:val="24"/>
          <w:szCs w:val="24"/>
        </w:rPr>
        <w:t> bicycle </w:t>
      </w:r>
      <w:r>
        <w:rPr/>
        <w:fldChar w:fldCharType="begin"/>
      </w:r>
      <w:r>
        <w:instrText xml:space="preserve"> HYPERLINK </w:instrText>
      </w:r>
      <w:r>
        <w:instrText>"</w:instrText>
      </w:r>
      <w:r>
        <w:instrText>https://en.wikipedia.org/wiki/Hub_gear</w:instrText>
      </w:r>
      <w:r>
        <w:instrText>"</w:instrText>
      </w:r>
      <w:r>
        <w:instrText xml:space="preserve"> \o </w:instrText>
      </w:r>
      <w:r>
        <w:instrText>"</w:instrText>
      </w:r>
      <w:r>
        <w:instrText>Hub gear</w:instrText>
      </w:r>
      <w:r>
        <w:instrText>"</w:instrText>
      </w:r>
      <w:r>
        <w:instrText xml:space="preserve"> </w:instrText>
      </w:r>
      <w:r>
        <w:rPr/>
        <w:fldChar w:fldCharType="separate"/>
      </w:r>
      <w:r>
        <w:rPr>
          <w:rFonts w:ascii="Arial" w:cs="Arial" w:eastAsia="Times New Roman" w:hAnsi="Arial"/>
          <w:sz w:val="24"/>
          <w:szCs w:val="24"/>
        </w:rPr>
        <w:t>hub gear</w:t>
      </w:r>
      <w:r>
        <w:rPr/>
        <w:fldChar w:fldCharType="end"/>
      </w:r>
      <w:r>
        <w:rPr>
          <w:rFonts w:ascii="Arial" w:cs="Arial" w:eastAsia="Times New Roman" w:hAnsi="Arial"/>
          <w:sz w:val="24"/>
          <w:szCs w:val="24"/>
        </w:rPr>
        <w:t> to provide a range of speeds, and the latter an automotive </w:t>
      </w:r>
      <w:r>
        <w:rPr/>
        <w:fldChar w:fldCharType="begin"/>
      </w:r>
      <w:r>
        <w:instrText xml:space="preserve"> HYPERLINK </w:instrText>
      </w:r>
      <w:r>
        <w:instrText>"</w:instrText>
      </w:r>
      <w:r>
        <w:instrText>https://en.wikipedia.org/wiki/Windscreen_wiper</w:instrText>
      </w:r>
      <w:r>
        <w:instrText>"</w:instrText>
      </w:r>
      <w:r>
        <w:instrText xml:space="preserve"> \o </w:instrText>
      </w:r>
      <w:r>
        <w:instrText>"</w:instrText>
      </w:r>
      <w:r>
        <w:instrText>Windscreen wiper</w:instrText>
      </w:r>
      <w:r>
        <w:instrText>"</w:instrText>
      </w:r>
      <w:r>
        <w:instrText xml:space="preserve"> </w:instrText>
      </w:r>
      <w:r>
        <w:rPr/>
        <w:fldChar w:fldCharType="separate"/>
      </w:r>
      <w:r>
        <w:rPr>
          <w:rFonts w:ascii="Arial" w:cs="Arial" w:eastAsia="Times New Roman" w:hAnsi="Arial"/>
          <w:sz w:val="24"/>
          <w:szCs w:val="24"/>
        </w:rPr>
        <w:t>windscreen wiper</w:t>
      </w:r>
      <w:r>
        <w:rPr/>
        <w:fldChar w:fldCharType="end"/>
      </w:r>
      <w:r>
        <w:rPr>
          <w:rFonts w:ascii="Arial" w:cs="Arial" w:eastAsia="Times New Roman" w:hAnsi="Arial"/>
          <w:sz w:val="24"/>
          <w:szCs w:val="24"/>
        </w:rPr>
        <w:t> motor to drive the bellows used to inflate the lungs.</w:t>
      </w:r>
      <w:r>
        <w:rPr/>
        <w:fldChar w:fldCharType="begin"/>
      </w:r>
      <w:r>
        <w:instrText xml:space="preserve"> HYPERLINK </w:instrText>
      </w:r>
      <w:r>
        <w:instrText>"</w:instrText>
      </w:r>
      <w:r>
        <w:instrText>https://en.wikipedia.org/wiki/Ventilator</w:instrText>
      </w:r>
      <w:r>
        <w:instrText>"</w:instrText>
      </w:r>
      <w:r>
        <w:instrText xml:space="preserve"> \l </w:instrText>
      </w:r>
      <w:r>
        <w:instrText>"</w:instrText>
      </w:r>
      <w:r>
        <w:instrText>cite_note-pmid13320798-5</w:instrText>
      </w:r>
      <w:r>
        <w:instrText>"</w:instrText>
      </w:r>
      <w:r>
        <w:instrText xml:space="preserve"> </w:instrText>
      </w:r>
      <w:r>
        <w:rPr/>
        <w:fldChar w:fldCharType="separate"/>
      </w:r>
      <w:r>
        <w:rPr>
          <w:rFonts w:ascii="Arial" w:cs="Arial" w:eastAsia="Times New Roman" w:hAnsi="Arial"/>
          <w:sz w:val="24"/>
          <w:szCs w:val="24"/>
          <w:vertAlign w:val="superscript"/>
        </w:rPr>
        <w:t>[5]</w:t>
      </w:r>
      <w:r>
        <w:rPr/>
        <w:fldChar w:fldCharType="end"/>
      </w:r>
      <w:r>
        <w:rPr>
          <w:rFonts w:ascii="Arial" w:cs="Arial" w:eastAsia="Times New Roman" w:hAnsi="Arial"/>
          <w:sz w:val="24"/>
          <w:szCs w:val="24"/>
        </w:rPr>
        <w:t> Electric motors were, however, a problem in the operating theatres of that time, as their use caused an explosion hazard in the presence of flammable anaesthetics such as </w:t>
      </w:r>
      <w:r>
        <w:rPr/>
        <w:fldChar w:fldCharType="begin"/>
      </w:r>
      <w:r>
        <w:instrText xml:space="preserve"> HYPERLINK </w:instrText>
      </w:r>
      <w:r>
        <w:instrText>"</w:instrText>
      </w:r>
      <w:r>
        <w:instrText>https://en.wikipedia.org/wiki/Diethyl_ether</w:instrText>
      </w:r>
      <w:r>
        <w:instrText>"</w:instrText>
      </w:r>
      <w:r>
        <w:instrText xml:space="preserve"> \o </w:instrText>
      </w:r>
      <w:r>
        <w:instrText>"</w:instrText>
      </w:r>
      <w:r>
        <w:instrText>Diethyl ether</w:instrText>
      </w:r>
      <w:r>
        <w:instrText>"</w:instrText>
      </w:r>
      <w:r>
        <w:instrText xml:space="preserve"> </w:instrText>
      </w:r>
      <w:r>
        <w:rPr/>
        <w:fldChar w:fldCharType="separate"/>
      </w:r>
      <w:r>
        <w:rPr>
          <w:rFonts w:ascii="Arial" w:cs="Arial" w:eastAsia="Times New Roman" w:hAnsi="Arial"/>
          <w:sz w:val="24"/>
          <w:szCs w:val="24"/>
        </w:rPr>
        <w:t>ether</w:t>
      </w:r>
      <w:r>
        <w:rPr/>
        <w:fldChar w:fldCharType="end"/>
      </w:r>
      <w:r>
        <w:rPr>
          <w:rFonts w:ascii="Arial" w:cs="Arial" w:eastAsia="Times New Roman" w:hAnsi="Arial"/>
          <w:sz w:val="24"/>
          <w:szCs w:val="24"/>
        </w:rPr>
        <w:t> and </w:t>
      </w:r>
      <w:r>
        <w:rPr/>
        <w:fldChar w:fldCharType="begin"/>
      </w:r>
      <w:r>
        <w:instrText xml:space="preserve"> HYPERLINK </w:instrText>
      </w:r>
      <w:r>
        <w:instrText>"</w:instrText>
      </w:r>
      <w:r>
        <w:instrText>https://en.wikipedia.org/wiki/Cyclopropane</w:instrText>
      </w:r>
      <w:r>
        <w:instrText>"</w:instrText>
      </w:r>
      <w:r>
        <w:instrText xml:space="preserve"> \o </w:instrText>
      </w:r>
      <w:r>
        <w:instrText>"</w:instrText>
      </w:r>
      <w:r>
        <w:instrText>Cyclopropane</w:instrText>
      </w:r>
      <w:r>
        <w:instrText>"</w:instrText>
      </w:r>
      <w:r>
        <w:instrText xml:space="preserve"> </w:instrText>
      </w:r>
      <w:r>
        <w:rPr/>
        <w:fldChar w:fldCharType="separate"/>
      </w:r>
      <w:r>
        <w:rPr>
          <w:rFonts w:ascii="Arial" w:cs="Arial" w:eastAsia="Times New Roman" w:hAnsi="Arial"/>
          <w:sz w:val="24"/>
          <w:szCs w:val="24"/>
        </w:rPr>
        <w:t>cyclopropane</w:t>
      </w:r>
      <w:r>
        <w:rPr/>
        <w:fldChar w:fldCharType="end"/>
      </w:r>
      <w:r>
        <w:rPr>
          <w:rFonts w:ascii="Arial" w:cs="Arial" w:eastAsia="Times New Roman" w:hAnsi="Arial"/>
          <w:sz w:val="24"/>
          <w:szCs w:val="24"/>
        </w:rPr>
        <w:t>. In 1952, Roger Manley of the </w:t>
      </w:r>
      <w:r>
        <w:rPr/>
        <w:fldChar w:fldCharType="begin"/>
      </w:r>
      <w:r>
        <w:instrText xml:space="preserve"> HYPERLINK </w:instrText>
      </w:r>
      <w:r>
        <w:instrText>"</w:instrText>
      </w:r>
      <w:r>
        <w:instrText>https://en.wikipedia.org/wiki/Westminster_Hospital</w:instrText>
      </w:r>
      <w:r>
        <w:instrText>"</w:instrText>
      </w:r>
      <w:r>
        <w:instrText xml:space="preserve"> \o </w:instrText>
      </w:r>
      <w:r>
        <w:instrText>"</w:instrText>
      </w:r>
      <w:r>
        <w:instrText>Westminster Hospital</w:instrText>
      </w:r>
      <w:r>
        <w:instrText>"</w:instrText>
      </w:r>
      <w:r>
        <w:instrText xml:space="preserve"> </w:instrText>
      </w:r>
      <w:r>
        <w:rPr/>
        <w:fldChar w:fldCharType="separate"/>
      </w:r>
      <w:r>
        <w:rPr>
          <w:rFonts w:ascii="Arial" w:cs="Arial" w:eastAsia="Times New Roman" w:hAnsi="Arial"/>
          <w:sz w:val="24"/>
          <w:szCs w:val="24"/>
        </w:rPr>
        <w:t>Westminster Hospital</w:t>
      </w:r>
      <w:r>
        <w:rPr/>
        <w:fldChar w:fldCharType="end"/>
      </w:r>
      <w:r>
        <w:rPr>
          <w:rFonts w:ascii="Arial" w:cs="Arial" w:eastAsia="Times New Roman" w:hAnsi="Arial"/>
          <w:sz w:val="24"/>
          <w:szCs w:val="24"/>
        </w:rPr>
        <w:t>, London, developed a ventilator which was entirely gas-driven and became the most popular model used in Europe. It was an elegant design, and beca</w:t>
      </w:r>
      <w:r>
        <w:rPr>
          <w:rFonts w:ascii="Arial" w:cs="Arial" w:eastAsia="Times New Roman" w:hAnsi="Arial"/>
          <w:sz w:val="24"/>
          <w:szCs w:val="24"/>
        </w:rPr>
        <w:t xml:space="preserve">me a great favourite with European </w:t>
      </w:r>
      <w:r>
        <w:rPr>
          <w:rFonts w:ascii="Arial" w:cs="Arial" w:eastAsia="Times New Roman" w:hAnsi="Arial"/>
          <w:sz w:val="24"/>
          <w:szCs w:val="24"/>
        </w:rPr>
        <w:t>anaesthetists for four d</w:t>
      </w:r>
      <w:r>
        <w:rPr>
          <w:rFonts w:ascii="Arial" w:cs="Arial" w:eastAsia="Times New Roman" w:hAnsi="Arial"/>
          <w:sz w:val="24"/>
          <w:szCs w:val="24"/>
        </w:rPr>
        <w:t>ecades, prior to the introduction of models controlled by electronics. It was independent of electrical power and caused no explosion hazard. The original Mark I unit was developed to become the Manley Mark II in collaboration with the Blease company, which manufactured many thousands of these units. Its princip</w:t>
      </w:r>
      <w:r>
        <w:rPr>
          <w:rFonts w:ascii="Arial" w:cs="Arial" w:eastAsia="Times New Roman" w:hAnsi="Arial"/>
          <w:sz w:val="24"/>
          <w:szCs w:val="24"/>
        </w:rPr>
        <w:t>le of operation was very simple, an incoming gas flow was used to lift a weighted bellows unit, which fell intermittently under gravity, forcing breathing gases into the patient</w:t>
      </w:r>
      <w:r>
        <w:rPr>
          <w:rFonts w:ascii="Arial" w:cs="Arial" w:eastAsia="Times New Roman" w:hAnsi="Arial"/>
          <w:sz w:val="24"/>
          <w:szCs w:val="24"/>
        </w:rPr>
        <w:t>'</w:t>
      </w:r>
      <w:r>
        <w:rPr>
          <w:rFonts w:ascii="Arial" w:cs="Arial" w:eastAsia="Times New Roman" w:hAnsi="Arial"/>
          <w:sz w:val="24"/>
          <w:szCs w:val="24"/>
        </w:rPr>
        <w:t>s lungs. The inflation pressure could be varied by sliding the movable weight on top of the bellows. The volume of gas delivered was adjustable using a curved slider, which restricted bellows excursion. Residual pressure after the completion of expiration was also configurable, using a small weighted arm visible to the lower right of the front panel. This was a robust unit and its availability encouraged the introduction of positive pressure ventilation techniques into mainstream European anesthetic practice.</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The 1955 release of </w:t>
      </w:r>
      <w:r>
        <w:rPr/>
        <w:fldChar w:fldCharType="begin"/>
      </w:r>
      <w:r>
        <w:instrText xml:space="preserve"> HYPERLINK </w:instrText>
      </w:r>
      <w:r>
        <w:instrText>"</w:instrText>
      </w:r>
      <w:r>
        <w:instrText>https://en.wikipedia.org/wiki/Forrest_Bird</w:instrText>
      </w:r>
      <w:r>
        <w:instrText>"</w:instrText>
      </w:r>
      <w:r>
        <w:instrText xml:space="preserve"> \o </w:instrText>
      </w:r>
      <w:r>
        <w:instrText>"</w:instrText>
      </w:r>
      <w:r>
        <w:instrText>Forrest Bird</w:instrText>
      </w:r>
      <w:r>
        <w:instrText>"</w:instrText>
      </w:r>
      <w:r>
        <w:instrText xml:space="preserve"> </w:instrText>
      </w:r>
      <w:r>
        <w:rPr/>
        <w:fldChar w:fldCharType="separate"/>
      </w:r>
      <w:r>
        <w:rPr>
          <w:rFonts w:ascii="Arial" w:cs="Arial" w:eastAsia="Times New Roman" w:hAnsi="Arial"/>
          <w:sz w:val="24"/>
          <w:szCs w:val="24"/>
        </w:rPr>
        <w:t>Forrest Bird</w:t>
      </w:r>
      <w:r>
        <w:rPr/>
        <w:fldChar w:fldCharType="end"/>
      </w:r>
      <w:r>
        <w:rPr>
          <w:rFonts w:ascii="Arial" w:cs="Arial" w:eastAsia="Times New Roman" w:hAnsi="Arial"/>
          <w:sz w:val="24"/>
          <w:szCs w:val="24"/>
        </w:rPr>
        <w:t>'</w:t>
      </w:r>
      <w:r>
        <w:rPr>
          <w:rFonts w:ascii="Arial" w:cs="Arial" w:eastAsia="Times New Roman" w:hAnsi="Arial"/>
          <w:sz w:val="24"/>
          <w:szCs w:val="24"/>
        </w:rPr>
        <w:t xml:space="preserve">s </w:t>
      </w:r>
      <w:r>
        <w:rPr>
          <w:rFonts w:ascii="Arial" w:cs="Arial" w:eastAsia="Times New Roman" w:hAnsi="Arial"/>
          <w:sz w:val="24"/>
          <w:szCs w:val="24"/>
        </w:rPr>
        <w:t>"</w:t>
      </w:r>
      <w:r>
        <w:rPr>
          <w:rFonts w:ascii="Arial" w:cs="Arial" w:eastAsia="Times New Roman" w:hAnsi="Arial"/>
          <w:sz w:val="24"/>
          <w:szCs w:val="24"/>
        </w:rPr>
        <w:t>Bird Universal Medical Respirator</w:t>
      </w:r>
      <w:r>
        <w:rPr>
          <w:rFonts w:ascii="Arial" w:cs="Arial" w:eastAsia="Times New Roman" w:hAnsi="Arial"/>
          <w:sz w:val="24"/>
          <w:szCs w:val="24"/>
        </w:rPr>
        <w:t>"</w:t>
      </w:r>
      <w:r>
        <w:rPr>
          <w:rFonts w:ascii="Arial" w:cs="Arial" w:eastAsia="Times New Roman" w:hAnsi="Arial"/>
          <w:sz w:val="24"/>
          <w:szCs w:val="24"/>
        </w:rPr>
        <w:t xml:space="preserve"> in the United States changed the way mechanical ventilation was performed, with the small green box becoming a familiar piece of medical equipment.</w:t>
      </w:r>
      <w:r>
        <w:rPr/>
        <w:fldChar w:fldCharType="begin"/>
      </w:r>
      <w:r>
        <w:instrText xml:space="preserve"> HYPERLINK </w:instrText>
      </w:r>
      <w:r>
        <w:instrText>"</w:instrText>
      </w:r>
      <w:r>
        <w:instrText>https://en.wikipedia.org/wiki/Ventilator</w:instrText>
      </w:r>
      <w:r>
        <w:instrText>"</w:instrText>
      </w:r>
      <w:r>
        <w:instrText xml:space="preserve"> \l </w:instrText>
      </w:r>
      <w:r>
        <w:instrText>"</w:instrText>
      </w:r>
      <w:r>
        <w:instrText>cite_note-AboutBird-6</w:instrText>
      </w:r>
      <w:r>
        <w:instrText>"</w:instrText>
      </w:r>
      <w:r>
        <w:instrText xml:space="preserve"> </w:instrText>
      </w:r>
      <w:r>
        <w:rPr/>
        <w:fldChar w:fldCharType="separate"/>
      </w:r>
      <w:r>
        <w:rPr>
          <w:rFonts w:ascii="Arial" w:cs="Arial" w:eastAsia="Times New Roman" w:hAnsi="Arial"/>
          <w:sz w:val="24"/>
          <w:szCs w:val="24"/>
          <w:vertAlign w:val="superscript"/>
        </w:rPr>
        <w:t>[6]</w:t>
      </w:r>
      <w:r>
        <w:rPr/>
        <w:fldChar w:fldCharType="end"/>
      </w:r>
      <w:r>
        <w:rPr>
          <w:rFonts w:ascii="Arial" w:cs="Arial" w:eastAsia="Times New Roman" w:hAnsi="Arial"/>
          <w:sz w:val="24"/>
          <w:szCs w:val="24"/>
        </w:rPr>
        <w:t xml:space="preserve"> The unit was sold as the Bird Mark 7 Respirator and informally called the </w:t>
      </w:r>
      <w:r>
        <w:rPr>
          <w:rFonts w:ascii="Arial" w:cs="Arial" w:eastAsia="Times New Roman" w:hAnsi="Arial"/>
          <w:sz w:val="24"/>
          <w:szCs w:val="24"/>
        </w:rPr>
        <w:t>"</w:t>
      </w:r>
      <w:r>
        <w:rPr>
          <w:rFonts w:ascii="Arial" w:cs="Arial" w:eastAsia="Times New Roman" w:hAnsi="Arial"/>
          <w:sz w:val="24"/>
          <w:szCs w:val="24"/>
        </w:rPr>
        <w:t>Bird</w:t>
      </w:r>
      <w:r>
        <w:rPr>
          <w:rFonts w:ascii="Arial" w:cs="Arial" w:eastAsia="Times New Roman" w:hAnsi="Arial"/>
          <w:sz w:val="24"/>
          <w:szCs w:val="24"/>
        </w:rPr>
        <w:t>"</w:t>
      </w:r>
      <w:r>
        <w:rPr>
          <w:rFonts w:ascii="Arial" w:cs="Arial" w:eastAsia="Times New Roman" w:hAnsi="Arial"/>
          <w:sz w:val="24"/>
          <w:szCs w:val="24"/>
        </w:rPr>
        <w:t>. It was a </w:t>
      </w:r>
      <w:r>
        <w:rPr/>
        <w:fldChar w:fldCharType="begin"/>
      </w:r>
      <w:r>
        <w:instrText xml:space="preserve"> HYPERLINK </w:instrText>
      </w:r>
      <w:r>
        <w:instrText>"</w:instrText>
      </w:r>
      <w:r>
        <w:instrText>https://en.wikipedia.org/wiki/Pneumatics</w:instrText>
      </w:r>
      <w:r>
        <w:instrText>"</w:instrText>
      </w:r>
      <w:r>
        <w:instrText xml:space="preserve"> \o </w:instrText>
      </w:r>
      <w:r>
        <w:instrText>"</w:instrText>
      </w:r>
      <w:r>
        <w:instrText>Pneumatics</w:instrText>
      </w:r>
      <w:r>
        <w:instrText>"</w:instrText>
      </w:r>
      <w:r>
        <w:instrText xml:space="preserve"> </w:instrText>
      </w:r>
      <w:r>
        <w:rPr/>
        <w:fldChar w:fldCharType="separate"/>
      </w:r>
      <w:r>
        <w:rPr>
          <w:rFonts w:ascii="Arial" w:cs="Arial" w:eastAsia="Times New Roman" w:hAnsi="Arial"/>
          <w:sz w:val="24"/>
          <w:szCs w:val="24"/>
        </w:rPr>
        <w:t>pneumatic</w:t>
      </w:r>
      <w:r>
        <w:rPr/>
        <w:fldChar w:fldCharType="end"/>
      </w:r>
      <w:r>
        <w:rPr>
          <w:rFonts w:ascii="Arial" w:cs="Arial" w:eastAsia="Times New Roman" w:hAnsi="Arial"/>
          <w:sz w:val="24"/>
          <w:szCs w:val="24"/>
        </w:rPr>
        <w:t> device and therefore required no </w:t>
      </w:r>
      <w:r>
        <w:rPr/>
        <w:fldChar w:fldCharType="begin"/>
      </w:r>
      <w:r>
        <w:instrText xml:space="preserve"> HYPERLINK </w:instrText>
      </w:r>
      <w:r>
        <w:instrText>"</w:instrText>
      </w:r>
      <w:r>
        <w:instrText>https://en.wikipedia.org/wiki/Electrical_power</w:instrText>
      </w:r>
      <w:r>
        <w:instrText>"</w:instrText>
      </w:r>
      <w:r>
        <w:instrText xml:space="preserve"> \o </w:instrText>
      </w:r>
      <w:r>
        <w:instrText>"</w:instrText>
      </w:r>
      <w:r>
        <w:instrText>Electrical power</w:instrText>
      </w:r>
      <w:r>
        <w:instrText>"</w:instrText>
      </w:r>
      <w:r>
        <w:instrText xml:space="preserve"> </w:instrText>
      </w:r>
      <w:r>
        <w:rPr/>
        <w:fldChar w:fldCharType="separate"/>
      </w:r>
      <w:r>
        <w:rPr>
          <w:rFonts w:ascii="Arial" w:cs="Arial" w:eastAsia="Times New Roman" w:hAnsi="Arial"/>
          <w:sz w:val="24"/>
          <w:szCs w:val="24"/>
        </w:rPr>
        <w:t>electrical power</w:t>
      </w:r>
      <w:r>
        <w:rPr/>
        <w:fldChar w:fldCharType="end"/>
      </w:r>
      <w:r>
        <w:rPr>
          <w:rFonts w:ascii="Arial" w:cs="Arial" w:eastAsia="Times New Roman" w:hAnsi="Arial"/>
          <w:sz w:val="24"/>
          <w:szCs w:val="24"/>
        </w:rPr>
        <w:t> source to operate.</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 xml:space="preserve">In 1965, the Army Emergency Respirator was developed in collaboration with the Harry Diamond Laboratories (now part of </w:t>
      </w:r>
      <w:r>
        <w:rPr>
          <w:rFonts w:ascii="Arial" w:cs="Arial" w:eastAsia="Times New Roman" w:hAnsi="Arial"/>
          <w:sz w:val="24"/>
          <w:szCs w:val="24"/>
        </w:rPr>
        <w:t>the </w:t>
      </w:r>
      <w:r>
        <w:rPr/>
        <w:fldChar w:fldCharType="begin"/>
      </w:r>
      <w:r>
        <w:instrText xml:space="preserve"> HYPERLINK </w:instrText>
      </w:r>
      <w:r>
        <w:instrText>"</w:instrText>
      </w:r>
      <w:r>
        <w:instrText>https://en.wikipedia.org/wiki/United_States_Army_Research_Laboratory</w:instrText>
      </w:r>
      <w:r>
        <w:instrText>"</w:instrText>
      </w:r>
      <w:r>
        <w:instrText xml:space="preserve"> \o </w:instrText>
      </w:r>
      <w:r>
        <w:instrText>"</w:instrText>
      </w:r>
      <w:r>
        <w:instrText>United States Army Research Laboratory</w:instrText>
      </w:r>
      <w:r>
        <w:instrText>"</w:instrText>
      </w:r>
      <w:r>
        <w:instrText xml:space="preserve"> </w:instrText>
      </w:r>
      <w:r>
        <w:rPr/>
        <w:fldChar w:fldCharType="separate"/>
      </w:r>
      <w:r>
        <w:rPr>
          <w:rFonts w:ascii="Arial" w:cs="Arial" w:eastAsia="Times New Roman" w:hAnsi="Arial"/>
          <w:sz w:val="24"/>
          <w:szCs w:val="24"/>
        </w:rPr>
        <w:t>U.S. Army Research Laboratory</w:t>
      </w:r>
      <w:r>
        <w:rPr/>
        <w:fldChar w:fldCharType="end"/>
      </w:r>
      <w:r>
        <w:rPr>
          <w:rFonts w:ascii="Arial" w:cs="Arial" w:eastAsia="Times New Roman" w:hAnsi="Arial"/>
          <w:sz w:val="24"/>
          <w:szCs w:val="24"/>
        </w:rPr>
        <w:t>) and </w:t>
      </w:r>
      <w:r>
        <w:rPr/>
        <w:fldChar w:fldCharType="begin"/>
      </w:r>
      <w:r>
        <w:instrText xml:space="preserve"> HYPERLINK </w:instrText>
      </w:r>
      <w:r>
        <w:instrText>"</w:instrText>
      </w:r>
      <w:r>
        <w:instrText>https://en.wikipedia.org/wiki/Walter_Reed_Army_Institute_of_Research</w:instrText>
      </w:r>
      <w:r>
        <w:instrText>"</w:instrText>
      </w:r>
      <w:r>
        <w:instrText xml:space="preserve"> \o </w:instrText>
      </w:r>
      <w:r>
        <w:instrText>"</w:instrText>
      </w:r>
      <w:r>
        <w:instrText>Walter Reed Army Institute of Research</w:instrText>
      </w:r>
      <w:r>
        <w:instrText>"</w:instrText>
      </w:r>
      <w:r>
        <w:instrText xml:space="preserve"> </w:instrText>
      </w:r>
      <w:r>
        <w:rPr/>
        <w:fldChar w:fldCharType="separate"/>
      </w:r>
      <w:r>
        <w:rPr>
          <w:rFonts w:ascii="Arial" w:cs="Arial" w:eastAsia="Times New Roman" w:hAnsi="Arial"/>
          <w:sz w:val="24"/>
          <w:szCs w:val="24"/>
        </w:rPr>
        <w:t>Walter Reed Army Institute of Research</w:t>
      </w:r>
      <w:r>
        <w:rPr/>
        <w:fldChar w:fldCharType="end"/>
      </w:r>
      <w:r>
        <w:rPr>
          <w:rFonts w:ascii="Arial" w:cs="Arial" w:eastAsia="Times New Roman" w:hAnsi="Arial"/>
          <w:sz w:val="24"/>
          <w:szCs w:val="24"/>
        </w:rPr>
        <w:t>. Its design incorporated the principle of fluid amplification in order to govern pneumatic functions. Fluid amplification allowed the respirator to be manufactured entirely without moving parts, yet capable of complex resuscitative functions. Elimination of moving parts increased performance reliability and minimized maintenance. The mask is composed of a </w:t>
      </w:r>
      <w:r>
        <w:rPr/>
        <w:fldChar w:fldCharType="begin"/>
      </w:r>
      <w:r>
        <w:instrText xml:space="preserve"> HYPERLINK </w:instrText>
      </w:r>
      <w:r>
        <w:instrText>"</w:instrText>
      </w:r>
      <w:r>
        <w:instrText>https://en.wikipedia.org/wiki/Poly(methyl_methacrylate)</w:instrText>
      </w:r>
      <w:r>
        <w:instrText>"</w:instrText>
      </w:r>
      <w:r>
        <w:instrText xml:space="preserve"> \o </w:instrText>
      </w:r>
      <w:r>
        <w:instrText>"</w:instrText>
      </w:r>
      <w:r>
        <w:instrText>Poly(methyl methacrylate)</w:instrText>
      </w:r>
      <w:r>
        <w:instrText>"</w:instrText>
      </w:r>
      <w:r>
        <w:instrText xml:space="preserve"> </w:instrText>
      </w:r>
      <w:r>
        <w:rPr/>
        <w:fldChar w:fldCharType="separate"/>
      </w:r>
      <w:r>
        <w:rPr>
          <w:rFonts w:ascii="Arial" w:cs="Arial" w:eastAsia="Times New Roman" w:hAnsi="Arial"/>
          <w:sz w:val="24"/>
          <w:szCs w:val="24"/>
        </w:rPr>
        <w:t>poly(methyl methacrylate)</w:t>
      </w:r>
      <w:r>
        <w:rPr/>
        <w:fldChar w:fldCharType="end"/>
      </w:r>
      <w:r>
        <w:rPr>
          <w:rFonts w:ascii="Arial" w:cs="Arial" w:eastAsia="Times New Roman" w:hAnsi="Arial"/>
          <w:sz w:val="24"/>
          <w:szCs w:val="24"/>
        </w:rPr>
        <w:t> (commercially known as </w:t>
      </w:r>
      <w:r>
        <w:rPr/>
        <w:fldChar w:fldCharType="begin"/>
      </w:r>
      <w:r>
        <w:instrText xml:space="preserve"> HYPERLINK </w:instrText>
      </w:r>
      <w:r>
        <w:instrText>"</w:instrText>
      </w:r>
      <w:r>
        <w:instrText>https://en.wikipedia.org/wiki/Poly(methyl_methacrylate)</w:instrText>
      </w:r>
      <w:r>
        <w:instrText>"</w:instrText>
      </w:r>
      <w:r>
        <w:instrText xml:space="preserve"> \o </w:instrText>
      </w:r>
      <w:r>
        <w:instrText>"</w:instrText>
      </w:r>
      <w:r>
        <w:instrText>Poly(methyl methacrylate)</w:instrText>
      </w:r>
      <w:r>
        <w:instrText>"</w:instrText>
      </w:r>
      <w:r>
        <w:instrText xml:space="preserve"> </w:instrText>
      </w:r>
      <w:r>
        <w:rPr/>
        <w:fldChar w:fldCharType="separate"/>
      </w:r>
      <w:r>
        <w:rPr>
          <w:rFonts w:ascii="Arial" w:cs="Arial" w:eastAsia="Times New Roman" w:hAnsi="Arial"/>
          <w:sz w:val="24"/>
          <w:szCs w:val="24"/>
        </w:rPr>
        <w:t>Lucite</w:t>
      </w:r>
      <w:r>
        <w:rPr/>
        <w:fldChar w:fldCharType="end"/>
      </w:r>
      <w:r>
        <w:rPr>
          <w:rFonts w:ascii="Arial" w:cs="Arial" w:eastAsia="Times New Roman" w:hAnsi="Arial"/>
          <w:sz w:val="24"/>
          <w:szCs w:val="24"/>
        </w:rPr>
        <w:t xml:space="preserve">) block, about the size of a pack of cards, with machined channels and a cemented or screwed-in cover plate. The reduction of moving parts cut manufacturing costs and increased durability. </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The bistable fluid amplifier design allowed the respirator to function as both a respiratory assistor and controller. It could functionally transition between assistor and controller automatically, based on the patient</w:t>
      </w:r>
      <w:r>
        <w:rPr>
          <w:rFonts w:ascii="Arial" w:cs="Arial" w:eastAsia="Times New Roman" w:hAnsi="Arial"/>
          <w:sz w:val="24"/>
          <w:szCs w:val="24"/>
        </w:rPr>
        <w:t>'</w:t>
      </w:r>
      <w:r>
        <w:rPr>
          <w:rFonts w:ascii="Arial" w:cs="Arial" w:eastAsia="Times New Roman" w:hAnsi="Arial"/>
          <w:sz w:val="24"/>
          <w:szCs w:val="24"/>
        </w:rPr>
        <w:t xml:space="preserve">s needs. The dynamic pressure and turbulent jet flow </w:t>
      </w:r>
      <w:r>
        <w:rPr>
          <w:rFonts w:ascii="Arial" w:cs="Arial" w:eastAsia="Times New Roman" w:hAnsi="Arial"/>
          <w:sz w:val="24"/>
          <w:szCs w:val="24"/>
        </w:rPr>
        <w:t>of gas from inhalation to exhalation allowed the respirator to synchronize with the breathing of the patient.</w:t>
      </w:r>
      <w:r>
        <w:rPr>
          <w:rFonts w:ascii="Arial" w:cs="Arial" w:eastAsia="Times New Roman" w:hAnsi="Arial"/>
          <w:sz w:val="24"/>
          <w:szCs w:val="24"/>
        </w:rPr>
        <w:t xml:space="preserve"> </w:t>
      </w:r>
    </w:p>
    <w:p>
      <w:pPr>
        <w:pStyle w:val="style0"/>
        <w:shd w:val="clear" w:color="auto" w:fill="ffffff"/>
        <w:spacing w:before="120" w:after="120" w:lineRule="auto" w:line="360"/>
        <w:jc w:val="both"/>
        <w:rPr>
          <w:rFonts w:ascii="Arial" w:cs="Arial" w:eastAsia="Times New Roman" w:hAnsi="Arial"/>
          <w:sz w:val="24"/>
          <w:szCs w:val="24"/>
        </w:rPr>
      </w:pPr>
      <w:r>
        <w:rPr>
          <w:rFonts w:ascii="Arial" w:cs="Arial" w:eastAsia="Times New Roman" w:hAnsi="Arial"/>
          <w:sz w:val="24"/>
          <w:szCs w:val="24"/>
        </w:rPr>
        <w:t>Intensive care environments around the world revolutionized in 1971 by the introduction of the first SERVO 900 ventilator (Elema-Schönande</w:t>
      </w:r>
      <w:r>
        <w:rPr>
          <w:rFonts w:ascii="Arial" w:cs="Arial" w:eastAsia="Times New Roman" w:hAnsi="Arial"/>
          <w:sz w:val="24"/>
          <w:szCs w:val="24"/>
        </w:rPr>
        <w:t>r). It was a small, silent and effective electronic ventilator, with the famous SERVO feedback system controlling what had been set and regulating delivery. For the first time, the machine could deliver the set volume in volume control ventilation.</w:t>
      </w:r>
    </w:p>
    <w:p>
      <w:pPr>
        <w:pStyle w:val="style0"/>
        <w:shd w:val="clear" w:color="auto" w:fill="ffffff"/>
        <w:spacing w:before="120" w:after="120" w:lineRule="auto" w:line="360"/>
        <w:jc w:val="both"/>
        <w:rPr>
          <w:rFonts w:ascii="Arial" w:cs="Arial" w:eastAsia="Times New Roman" w:hAnsi="Arial"/>
          <w:color w:val="383838"/>
          <w:sz w:val="24"/>
          <w:szCs w:val="24"/>
        </w:rPr>
      </w:pPr>
      <w:r>
        <w:rPr>
          <w:rFonts w:ascii="Arial" w:cs="Arial" w:eastAsia="Times New Roman" w:hAnsi="Arial"/>
          <w:sz w:val="24"/>
          <w:szCs w:val="24"/>
        </w:rPr>
        <w:t>Ventilators used under increased pressure (hyperbaric) require special precautions and few v</w:t>
      </w:r>
      <w:r>
        <w:rPr>
          <w:rFonts w:ascii="Arial" w:cs="Arial" w:eastAsia="Times New Roman" w:hAnsi="Arial"/>
          <w:sz w:val="24"/>
          <w:szCs w:val="24"/>
        </w:rPr>
        <w:t>entilators can operate under these con</w:t>
      </w:r>
      <w:r>
        <w:rPr>
          <w:rFonts w:ascii="Arial" w:cs="Arial" w:eastAsia="Times New Roman" w:hAnsi="Arial"/>
          <w:sz w:val="24"/>
          <w:szCs w:val="24"/>
        </w:rPr>
        <w:t>ditions. In 1979, Sechrist Industries introduced their Model 500A ventilator which was specifically designed for use with </w:t>
      </w:r>
      <w:r>
        <w:rPr/>
        <w:fldChar w:fldCharType="begin"/>
      </w:r>
      <w:r>
        <w:instrText xml:space="preserve"> HYPERLINK </w:instrText>
      </w:r>
      <w:r>
        <w:instrText>"</w:instrText>
      </w:r>
      <w:r>
        <w:instrText>https://en.wikipedia.org/wiki/Hyperbaric_chamber</w:instrText>
      </w:r>
      <w:r>
        <w:instrText>"</w:instrText>
      </w:r>
      <w:r>
        <w:instrText xml:space="preserve"> \o </w:instrText>
      </w:r>
      <w:r>
        <w:instrText>"</w:instrText>
      </w:r>
      <w:r>
        <w:instrText>Hyperbaric chamber</w:instrText>
      </w:r>
      <w:r>
        <w:instrText>"</w:instrText>
      </w:r>
      <w:r>
        <w:instrText xml:space="preserve"> </w:instrText>
      </w:r>
      <w:r>
        <w:rPr/>
        <w:fldChar w:fldCharType="separate"/>
      </w:r>
      <w:r>
        <w:rPr>
          <w:rFonts w:ascii="Arial" w:cs="Arial" w:eastAsia="Times New Roman" w:hAnsi="Arial"/>
          <w:sz w:val="24"/>
          <w:szCs w:val="24"/>
        </w:rPr>
        <w:t>hyperbaric chambers</w:t>
      </w:r>
      <w:r>
        <w:rPr/>
        <w:fldChar w:fldCharType="end"/>
      </w:r>
      <w:r>
        <w:rPr>
          <w:rFonts w:ascii="Arial" w:cs="Arial" w:eastAsia="Times New Roman" w:hAnsi="Arial"/>
          <w:sz w:val="24"/>
          <w:szCs w:val="24"/>
        </w:rPr>
        <w:t>.</w:t>
      </w:r>
    </w:p>
    <w:p>
      <w:pPr>
        <w:pStyle w:val="style0"/>
        <w:shd w:val="clear" w:color="auto" w:fill="ffffff"/>
        <w:spacing w:after="270" w:lineRule="auto" w:line="360"/>
        <w:jc w:val="both"/>
        <w:textAlignment w:val="baseline"/>
        <w:rPr>
          <w:rFonts w:ascii="Arial" w:cs="Arial" w:eastAsia="Times New Roman" w:hAnsi="Arial"/>
          <w:color w:val="383838"/>
          <w:sz w:val="24"/>
          <w:szCs w:val="24"/>
        </w:rPr>
      </w:pPr>
    </w:p>
    <w:p>
      <w:pPr>
        <w:pStyle w:val="style0"/>
        <w:shd w:val="clear" w:color="auto" w:fill="ffffff"/>
        <w:spacing w:after="270" w:lineRule="auto" w:line="360"/>
        <w:jc w:val="both"/>
        <w:textAlignment w:val="baseline"/>
        <w:rPr>
          <w:rFonts w:ascii="Arial" w:cs="Arial" w:eastAsia="Times New Roman" w:hAnsi="Arial"/>
          <w:color w:val="383838"/>
          <w:sz w:val="24"/>
          <w:szCs w:val="24"/>
        </w:rPr>
      </w:pPr>
    </w:p>
    <w:p>
      <w:pPr>
        <w:pStyle w:val="style0"/>
        <w:shd w:val="clear" w:color="auto" w:fill="ffffff"/>
        <w:spacing w:after="270" w:lineRule="auto" w:line="360"/>
        <w:jc w:val="both"/>
        <w:textAlignment w:val="baseline"/>
        <w:rPr>
          <w:rFonts w:ascii="Arial" w:cs="Arial" w:eastAsia="Times New Roman" w:hAnsi="Arial"/>
          <w:color w:val="383838"/>
          <w:sz w:val="24"/>
          <w:szCs w:val="24"/>
        </w:rPr>
      </w:pPr>
    </w:p>
    <w:p>
      <w:pPr>
        <w:pStyle w:val="style0"/>
        <w:shd w:val="clear" w:color="auto" w:fill="ffffff"/>
        <w:spacing w:after="270" w:lineRule="auto" w:line="360"/>
        <w:jc w:val="both"/>
        <w:textAlignment w:val="baseline"/>
        <w:rPr>
          <w:rFonts w:ascii="Arial" w:cs="Arial" w:eastAsia="Times New Roman" w:hAnsi="Arial"/>
          <w:color w:val="383838"/>
          <w:sz w:val="24"/>
          <w:szCs w:val="24"/>
        </w:rPr>
      </w:pPr>
    </w:p>
    <w:p>
      <w:pPr>
        <w:pStyle w:val="style0"/>
        <w:shd w:val="clear" w:color="auto" w:fill="ffffff"/>
        <w:spacing w:after="270" w:lineRule="auto" w:line="360"/>
        <w:jc w:val="both"/>
        <w:textAlignment w:val="baseline"/>
        <w:rPr>
          <w:rFonts w:ascii="Calibri Light" w:cs="Calibri Light" w:eastAsia="Times New Roman" w:hAnsi="Calibri Light"/>
          <w:b/>
          <w:color w:val="383838"/>
          <w:sz w:val="32"/>
          <w:szCs w:val="32"/>
          <w:u w:val="single"/>
        </w:rPr>
      </w:pPr>
      <w:r>
        <w:rPr>
          <w:rFonts w:ascii="Calibri Light" w:cs="Calibri Light" w:eastAsia="Times New Roman" w:hAnsi="Calibri Light"/>
          <w:b/>
          <w:color w:val="383838"/>
          <w:sz w:val="32"/>
          <w:szCs w:val="32"/>
          <w:u w:val="single"/>
        </w:rPr>
        <w:t>CHAPTER 3</w:t>
      </w:r>
    </w:p>
    <w:p>
      <w:pPr>
        <w:pStyle w:val="style0"/>
        <w:shd w:val="clear" w:color="auto" w:fill="ffffff"/>
        <w:spacing w:after="270" w:lineRule="auto" w:line="360"/>
        <w:textAlignment w:val="baseline"/>
        <w:rPr>
          <w:rFonts w:ascii="Calibri Light" w:cs="Calibri Light" w:eastAsia="Times New Roman" w:hAnsi="Calibri Light"/>
          <w:b/>
          <w:color w:val="383838"/>
          <w:sz w:val="32"/>
          <w:szCs w:val="32"/>
          <w:u w:val="single"/>
        </w:rPr>
      </w:pPr>
      <w:r>
        <w:rPr>
          <w:rFonts w:ascii="Arial" w:cs="Arial" w:eastAsia="Times New Roman" w:hAnsi="Arial"/>
          <w:b/>
          <w:color w:val="383838"/>
          <w:sz w:val="28"/>
          <w:szCs w:val="28"/>
        </w:rPr>
        <w:t>IMPORTANCE OF COMMUNICATION, CONNECTIVITY(5G) AND ROBOTICS IN HANDLING A PANDEMIC</w:t>
      </w:r>
    </w:p>
    <w:p>
      <w:pPr>
        <w:pStyle w:val="style0"/>
        <w:shd w:val="clear" w:color="auto" w:fill="ffffff"/>
        <w:spacing w:after="270" w:lineRule="auto" w:line="360"/>
        <w:jc w:val="both"/>
        <w:textAlignment w:val="baseline"/>
        <w:rPr>
          <w:rFonts w:ascii="Arial" w:cs="Arial" w:eastAsia="Times New Roman" w:hAnsi="Arial"/>
          <w:color w:val="383838"/>
          <w:sz w:val="24"/>
          <w:szCs w:val="24"/>
        </w:rPr>
      </w:pPr>
      <w:r>
        <w:rPr>
          <w:rFonts w:ascii="Arial" w:cs="Arial" w:eastAsia="Times New Roman" w:hAnsi="Arial"/>
          <w:color w:val="383838"/>
          <w:sz w:val="24"/>
          <w:szCs w:val="24"/>
        </w:rPr>
        <w:t>The world is considered a global village, due to the ease of access to information and connectivity but it also isn’t the only reason the world is a global village</w:t>
      </w:r>
      <w:r>
        <w:rPr>
          <w:rFonts w:ascii="Arial" w:cs="Arial" w:eastAsia="Times New Roman" w:hAnsi="Arial"/>
          <w:color w:val="383838"/>
          <w:sz w:val="24"/>
          <w:szCs w:val="24"/>
        </w:rPr>
        <w:t>.</w:t>
      </w:r>
      <w:r>
        <w:rPr>
          <w:rFonts w:ascii="Arial" w:cs="Arial" w:eastAsia="Times New Roman" w:hAnsi="Arial"/>
          <w:color w:val="383838"/>
          <w:sz w:val="24"/>
          <w:szCs w:val="24"/>
        </w:rPr>
        <w:t xml:space="preserve"> </w:t>
      </w:r>
      <w:r>
        <w:rPr>
          <w:rFonts w:ascii="Arial" w:cs="Arial" w:eastAsia="Times New Roman" w:hAnsi="Arial"/>
          <w:color w:val="383838"/>
          <w:sz w:val="24"/>
          <w:szCs w:val="24"/>
        </w:rPr>
        <w:t xml:space="preserve">Other examples of why the world can be considered a global village is trade, ease of transportation thus factors can be detrimental in a case of a pandemic especially if the virus is easily transmitted, various precautions can be taking to reduce the impact of such pandemics like social distancing and basic hygiene but such measures aren’t enough. For the safety of the health workers and citizens connectivity and robotics </w:t>
      </w:r>
      <w:r>
        <w:rPr>
          <w:rFonts w:ascii="Arial" w:cs="Arial" w:eastAsia="Times New Roman" w:hAnsi="Arial"/>
          <w:color w:val="383838"/>
          <w:sz w:val="24"/>
          <w:szCs w:val="24"/>
        </w:rPr>
        <w:t>comes into play.</w:t>
      </w:r>
    </w:p>
    <w:p>
      <w:pPr>
        <w:pStyle w:val="style0"/>
        <w:shd w:val="clear" w:color="auto" w:fill="ffffff"/>
        <w:spacing w:after="270" w:lineRule="auto" w:line="360"/>
        <w:jc w:val="both"/>
        <w:textAlignment w:val="baseline"/>
        <w:rPr>
          <w:rFonts w:ascii="Arial" w:cs="Arial" w:eastAsia="Times New Roman" w:hAnsi="Arial"/>
          <w:b/>
          <w:color w:val="383838"/>
          <w:sz w:val="28"/>
          <w:szCs w:val="28"/>
        </w:rPr>
      </w:pPr>
      <w:r>
        <w:rPr>
          <w:rFonts w:ascii="Arial" w:cs="Arial" w:eastAsia="Times New Roman" w:hAnsi="Arial"/>
          <w:b/>
          <w:color w:val="383838"/>
          <w:sz w:val="28"/>
          <w:szCs w:val="28"/>
        </w:rPr>
        <w:t>WAYS 5G AND ROBOTICS CAN BE APPLIED IN THE MEDICAL FIELD</w:t>
      </w:r>
    </w:p>
    <w:bookmarkStart w:id="1" w:name="_Toc37185665"/>
    <w:p>
      <w:pPr>
        <w:pStyle w:val="style0"/>
        <w:shd w:val="clear" w:color="auto" w:fill="ffffff"/>
        <w:spacing w:after="0" w:lineRule="auto" w:line="360"/>
        <w:jc w:val="both"/>
        <w:textAlignment w:val="baseline"/>
        <w:outlineLvl w:val="2"/>
        <w:rPr>
          <w:rFonts w:ascii="Arial" w:cs="Arial" w:eastAsia="Times New Roman" w:hAnsi="Arial"/>
          <w:b/>
          <w:bCs/>
          <w:color w:val="19232d"/>
          <w:sz w:val="24"/>
          <w:szCs w:val="24"/>
        </w:rPr>
      </w:pPr>
      <w:r>
        <w:rPr>
          <w:rFonts w:ascii="Arial" w:cs="Arial" w:eastAsia="Times New Roman" w:hAnsi="Arial"/>
          <w:b/>
          <w:bCs/>
          <w:color w:val="19232d"/>
          <w:sz w:val="24"/>
          <w:szCs w:val="24"/>
          <w:bdr w:val="none" w:sz="0" w:space="0" w:color="auto" w:frame="true"/>
        </w:rPr>
        <w:t>Remote surgery and patient care</w:t>
      </w:r>
      <w:bookmarkEnd w:id="1"/>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Many believe that 5G will revolutionize how medical staff perform surgery and administer medical treatments. These innovations include “tele-presence,” where a surgeon watch a real-time operation and can provide expert support, and “tele-surgery,” where the doctor actually operates the surgical device remotely.</w:t>
      </w:r>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 xml:space="preserve">4G networks are not suitable for these types </w:t>
      </w:r>
      <w:r>
        <w:rPr>
          <w:rFonts w:ascii="Arial" w:cs="Arial" w:eastAsia="Times New Roman" w:hAnsi="Arial"/>
          <w:color w:val="1d1e1d"/>
          <w:sz w:val="24"/>
          <w:szCs w:val="24"/>
        </w:rPr>
        <w:t>of applications because the lag time between input and output can sometimes be as long as 2 seconds—a delay long enough to prove devastating in an operating room.</w:t>
      </w:r>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5G, on the other hand, aims to reduce latency to an almost instantaneous 2 milliseconds between devices.</w:t>
      </w:r>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 xml:space="preserve">Further, as 5G services expand for the medical field, it may no longer be necessary for patients to be transported a specific clinic or specialist. Instead, they can undergo a </w:t>
      </w:r>
      <w:r>
        <w:rPr>
          <w:rFonts w:ascii="Arial" w:cs="Arial" w:eastAsia="Times New Roman" w:hAnsi="Arial"/>
          <w:color w:val="1d1e1d"/>
          <w:sz w:val="24"/>
          <w:szCs w:val="24"/>
        </w:rPr>
        <w:t>remote consultation, saving both doctor and patient time and making it possible for individuals who struggle to receive care to be more appropriately treated.</w:t>
      </w:r>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Recently, the first laparoscopy surgical procedure—in which a fiber-optic instru</w:t>
      </w:r>
      <w:r>
        <w:rPr>
          <w:rFonts w:ascii="Arial" w:cs="Arial" w:eastAsia="Times New Roman" w:hAnsi="Arial"/>
          <w:color w:val="1d1e1d"/>
          <w:sz w:val="24"/>
          <w:szCs w:val="24"/>
        </w:rPr>
        <w:t>ment is inserted through the abdominal wall—was performed at the Skolkovo Innovation Center in Moscow using 5G. The procedure, which involved the use of a laparoscope and 4K camera connected to the 5g network, resulted in the successful removal of a cancer tumor.</w:t>
      </w:r>
    </w:p>
    <w:bookmarkStart w:id="2" w:name="_Toc37185666"/>
    <w:p>
      <w:pPr>
        <w:pStyle w:val="style0"/>
        <w:shd w:val="clear" w:color="auto" w:fill="ffffff"/>
        <w:spacing w:after="0" w:lineRule="auto" w:line="360"/>
        <w:jc w:val="both"/>
        <w:textAlignment w:val="baseline"/>
        <w:outlineLvl w:val="2"/>
        <w:rPr>
          <w:rFonts w:ascii="Arial" w:cs="Arial" w:eastAsia="Times New Roman" w:hAnsi="Arial"/>
          <w:b/>
          <w:bCs/>
          <w:color w:val="19232d"/>
          <w:sz w:val="24"/>
          <w:szCs w:val="24"/>
        </w:rPr>
      </w:pPr>
      <w:r>
        <w:rPr>
          <w:rFonts w:ascii="Arial" w:cs="Arial" w:eastAsia="Times New Roman" w:hAnsi="Arial"/>
          <w:b/>
          <w:bCs/>
          <w:color w:val="19232d"/>
          <w:sz w:val="24"/>
          <w:szCs w:val="24"/>
          <w:bdr w:val="none" w:sz="0" w:space="0" w:color="auto" w:frame="true"/>
        </w:rPr>
        <w:t>Medical data</w:t>
      </w:r>
      <w:bookmarkEnd w:id="2"/>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Finally, 5G promises to transform medical field by drastically increasing the amount and quality of valuable medical data that can be gathered and processed at high speed. From medical records to larger image files from MRI or CAT scans, a single patient can generate hundreds of gigabytes of data each day. The transfer of this data can be hugely aided by the implementation of a 5G, improving care by reducing the time it takes to reach a diagnosis and to begin treatment.</w:t>
      </w:r>
    </w:p>
    <w:p>
      <w:pPr>
        <w:pStyle w:val="style0"/>
        <w:shd w:val="clear" w:color="auto" w:fill="ffffff"/>
        <w:spacing w:after="446" w:lineRule="auto" w:line="360"/>
        <w:jc w:val="both"/>
        <w:textAlignment w:val="baseline"/>
        <w:rPr>
          <w:rFonts w:ascii="Arial" w:cs="Arial" w:eastAsia="Times New Roman" w:hAnsi="Arial"/>
          <w:color w:val="1d1e1d"/>
          <w:sz w:val="24"/>
          <w:szCs w:val="24"/>
        </w:rPr>
      </w:pPr>
      <w:r>
        <w:rPr>
          <w:rFonts w:ascii="Arial" w:cs="Arial" w:eastAsia="Times New Roman" w:hAnsi="Arial"/>
          <w:color w:val="1d1e1d"/>
          <w:sz w:val="24"/>
          <w:szCs w:val="24"/>
        </w:rPr>
        <w:t>In addition, surgeons can receive real-time data from their patients during surgery, and medical specialists will all be able to work together from across the world.</w:t>
      </w:r>
    </w:p>
    <w:bookmarkStart w:id="3" w:name="_Toc37185667"/>
    <w:p>
      <w:pPr>
        <w:pStyle w:val="style0"/>
        <w:shd w:val="clear" w:color="auto" w:fill="ffffff"/>
        <w:spacing w:after="360" w:lineRule="auto" w:line="360"/>
        <w:jc w:val="both"/>
        <w:textAlignment w:val="baseline"/>
        <w:outlineLvl w:val="2"/>
        <w:rPr>
          <w:rFonts w:ascii="Arial" w:cs="Arial" w:eastAsia="Times New Roman" w:hAnsi="Arial"/>
          <w:b/>
          <w:bCs/>
          <w:sz w:val="24"/>
          <w:szCs w:val="24"/>
        </w:rPr>
      </w:pPr>
      <w:r>
        <w:rPr>
          <w:rFonts w:ascii="Arial" w:cs="Arial" w:eastAsia="Times New Roman" w:hAnsi="Arial"/>
          <w:b/>
          <w:bCs/>
          <w:sz w:val="24"/>
          <w:szCs w:val="24"/>
        </w:rPr>
        <w:t>Pathology and diagnoses</w:t>
      </w:r>
      <w:bookmarkEnd w:id="3"/>
    </w:p>
    <w:bookmarkStart w:id="4" w:name="_Toc37185668"/>
    <w:p>
      <w:pPr>
        <w:pStyle w:val="style0"/>
        <w:shd w:val="clear" w:color="auto" w:fill="ffffff"/>
        <w:spacing w:after="360" w:lineRule="auto" w:line="360"/>
        <w:jc w:val="both"/>
        <w:textAlignment w:val="baseline"/>
        <w:outlineLvl w:val="2"/>
        <w:rPr>
          <w:rFonts w:ascii="Arial" w:cs="Arial" w:eastAsia="Times New Roman" w:hAnsi="Arial"/>
          <w:bCs/>
          <w:sz w:val="24"/>
          <w:szCs w:val="24"/>
        </w:rPr>
      </w:pPr>
      <w:r>
        <w:rPr>
          <w:rFonts w:ascii="Arial" w:cs="Arial" w:eastAsia="Times New Roman" w:hAnsi="Arial"/>
          <w:sz w:val="24"/>
          <w:szCs w:val="24"/>
        </w:rPr>
        <w:t>A few weeks ago, </w:t>
      </w:r>
      <w:r>
        <w:rPr/>
        <w:fldChar w:fldCharType="begin"/>
      </w:r>
      <w:r>
        <w:instrText xml:space="preserve"> HYPERLINK </w:instrText>
      </w:r>
      <w:r>
        <w:instrText>"</w:instrText>
      </w:r>
      <w:r>
        <w:instrText>https://www.prnewswire.com/news-releases/kt-and-samsung-medical-center-to-build-5g-smart-hospital-300989452.html</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Arial" w:cs="Arial" w:eastAsia="Times New Roman" w:hAnsi="Arial"/>
          <w:sz w:val="24"/>
          <w:szCs w:val="24"/>
          <w:bdr w:val="none" w:sz="0" w:space="0" w:color="auto" w:frame="true"/>
        </w:rPr>
        <w:t>Samsung Medical Center (SMC) and Korean telecom KT Corporation announced their partnership to develop 5G medical services</w:t>
      </w:r>
      <w:r>
        <w:rPr/>
        <w:fldChar w:fldCharType="end"/>
      </w:r>
      <w:r>
        <w:rPr>
          <w:rFonts w:ascii="Arial" w:cs="Arial" w:eastAsia="Times New Roman" w:hAnsi="Arial"/>
          <w:sz w:val="24"/>
          <w:szCs w:val="24"/>
        </w:rPr>
        <w:t> to support the development of smart hospitals, including improving pathology services, or the study of a disease or ailment’s causes and effects.</w:t>
      </w:r>
      <w:bookmarkEnd w:id="4"/>
    </w:p>
    <w:p>
      <w:pPr>
        <w:pStyle w:val="style0"/>
        <w:shd w:val="clear" w:color="auto" w:fill="ffffff"/>
        <w:spacing w:after="446" w:lineRule="auto" w:line="360"/>
        <w:jc w:val="both"/>
        <w:textAlignment w:val="baseline"/>
        <w:rPr>
          <w:rFonts w:ascii="Arial" w:cs="Arial" w:eastAsia="Times New Roman" w:hAnsi="Arial"/>
          <w:sz w:val="24"/>
          <w:szCs w:val="24"/>
        </w:rPr>
      </w:pPr>
      <w:r>
        <w:rPr>
          <w:rFonts w:ascii="Arial" w:cs="Arial" w:eastAsia="Times New Roman" w:hAnsi="Arial"/>
          <w:sz w:val="24"/>
          <w:szCs w:val="24"/>
        </w:rPr>
        <w:t>KT has built an enterprise-dedicated 5G network at SMC, which includes a 5G-powered digital pathological analysis. According to the companies, the digital pathological analysis is a world-first example of using 5G technology for on-site medical problems.</w:t>
      </w:r>
    </w:p>
    <w:p>
      <w:pPr>
        <w:pStyle w:val="style0"/>
        <w:shd w:val="clear" w:color="auto" w:fill="ffffff"/>
        <w:spacing w:after="446" w:lineRule="auto" w:line="360"/>
        <w:jc w:val="both"/>
        <w:textAlignment w:val="baseline"/>
        <w:rPr>
          <w:rFonts w:ascii="Arial" w:cs="Arial" w:eastAsia="Times New Roman" w:hAnsi="Arial"/>
          <w:sz w:val="24"/>
          <w:szCs w:val="24"/>
        </w:rPr>
      </w:pPr>
      <w:r>
        <w:rPr>
          <w:rFonts w:ascii="Arial" w:cs="Arial" w:eastAsia="Times New Roman" w:hAnsi="Arial"/>
          <w:sz w:val="24"/>
          <w:szCs w:val="24"/>
        </w:rPr>
        <w:t>Previously, diagnostic pathology at the Korean hospital involved sending tissues taken from the patient during surgery to pathologists in an adjacent room, a process that required roughly 20 minutes and made on-site group analyses a challenge.</w:t>
      </w:r>
    </w:p>
    <w:p>
      <w:pPr>
        <w:pStyle w:val="style0"/>
        <w:shd w:val="clear" w:color="auto" w:fill="ffffff"/>
        <w:spacing w:after="446" w:lineRule="auto" w:line="360"/>
        <w:jc w:val="both"/>
        <w:textAlignment w:val="baseline"/>
        <w:rPr>
          <w:rFonts w:ascii="Arial" w:cs="Arial" w:eastAsia="Times New Roman" w:hAnsi="Arial"/>
          <w:sz w:val="24"/>
          <w:szCs w:val="24"/>
        </w:rPr>
      </w:pPr>
      <w:r>
        <w:rPr>
          <w:rFonts w:ascii="Arial" w:cs="Arial" w:eastAsia="Times New Roman" w:hAnsi="Arial"/>
          <w:sz w:val="24"/>
          <w:szCs w:val="24"/>
        </w:rPr>
        <w:t xml:space="preserve">Now, doctors will be able to </w:t>
      </w:r>
      <w:r>
        <w:rPr>
          <w:rFonts w:ascii="Arial" w:cs="Arial" w:eastAsia="Times New Roman" w:hAnsi="Arial"/>
          <w:sz w:val="24"/>
          <w:szCs w:val="24"/>
        </w:rPr>
        <w:t>utilize the high speed and low latency of the 5G network to efficiently and quickly access pathological data obtained during surgery, as well as access relevant materials and files from anywhere in the world, which ensures better medical services. Obtaining this information quickly is critical in determining the conditions of patients during a procedure.</w:t>
      </w:r>
    </w:p>
    <w:p>
      <w:pPr>
        <w:pStyle w:val="style0"/>
        <w:shd w:val="clear" w:color="auto" w:fill="ffffff"/>
        <w:spacing w:after="0" w:lineRule="auto" w:line="360"/>
        <w:jc w:val="both"/>
        <w:textAlignment w:val="baseline"/>
        <w:rPr>
          <w:rFonts w:ascii="Arial" w:cs="Arial" w:eastAsia="Times New Roman" w:hAnsi="Arial"/>
          <w:sz w:val="24"/>
          <w:szCs w:val="24"/>
        </w:rPr>
      </w:pPr>
      <w:r>
        <w:rPr>
          <w:rFonts w:ascii="Arial" w:cs="Arial" w:eastAsia="Times New Roman" w:hAnsi="Arial"/>
          <w:sz w:val="24"/>
          <w:szCs w:val="24"/>
        </w:rPr>
        <w:t>In China, </w:t>
      </w:r>
      <w:r>
        <w:rPr/>
        <w:fldChar w:fldCharType="begin"/>
      </w:r>
      <w:r>
        <w:instrText xml:space="preserve"> HYPERLINK </w:instrText>
      </w:r>
      <w:r>
        <w:instrText>"</w:instrText>
      </w:r>
      <w:r>
        <w:instrText>https://www.rcrwireless.com/20200127/5g/zte-china-telecom-complete-5g-remote-diagnosis-new-coronavirus</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Arial" w:cs="Arial" w:eastAsia="Times New Roman" w:hAnsi="Arial"/>
          <w:sz w:val="24"/>
          <w:szCs w:val="24"/>
          <w:bdr w:val="none" w:sz="0" w:space="0" w:color="auto" w:frame="true"/>
        </w:rPr>
        <w:t>ZTE and China Telecom are claiming to have developed China’s first 5G remote diagnosis of the new coronavirus pneumonia</w:t>
      </w:r>
      <w:r>
        <w:rPr/>
        <w:fldChar w:fldCharType="end"/>
      </w:r>
      <w:r>
        <w:rPr>
          <w:rFonts w:ascii="Arial" w:cs="Arial" w:eastAsia="Times New Roman" w:hAnsi="Arial"/>
          <w:sz w:val="24"/>
          <w:szCs w:val="24"/>
        </w:rPr>
        <w:t> backed up with the latest 5G technology.</w:t>
      </w:r>
    </w:p>
    <w:p>
      <w:pPr>
        <w:pStyle w:val="style0"/>
        <w:shd w:val="clear" w:color="auto" w:fill="ffffff"/>
        <w:spacing w:after="446" w:lineRule="auto" w:line="360"/>
        <w:jc w:val="both"/>
        <w:textAlignment w:val="baseline"/>
        <w:rPr>
          <w:rFonts w:ascii="Arial" w:cs="Arial" w:eastAsia="Times New Roman" w:hAnsi="Arial"/>
          <w:sz w:val="24"/>
          <w:szCs w:val="24"/>
        </w:rPr>
      </w:pPr>
      <w:r>
        <w:rPr>
          <w:rFonts w:ascii="Arial" w:cs="Arial" w:eastAsia="Times New Roman" w:hAnsi="Arial"/>
          <w:sz w:val="24"/>
          <w:szCs w:val="24"/>
        </w:rPr>
        <w:t>The pneumonia-</w:t>
      </w:r>
      <w:r>
        <w:rPr>
          <w:rFonts w:ascii="Arial" w:cs="Arial" w:eastAsia="Times New Roman" w:hAnsi="Arial"/>
          <w:sz w:val="24"/>
          <w:szCs w:val="24"/>
        </w:rPr>
        <w:t>like virus was first reported in Wuhan, China, on December 31, 2019, and has subsequently spread to various other countries, causing worldwide concern.</w:t>
      </w:r>
    </w:p>
    <w:p>
      <w:pPr>
        <w:pStyle w:val="style0"/>
        <w:shd w:val="clear" w:color="auto" w:fill="ffffff"/>
        <w:spacing w:after="446" w:lineRule="auto" w:line="360"/>
        <w:jc w:val="both"/>
        <w:textAlignment w:val="baseline"/>
        <w:rPr>
          <w:rFonts w:ascii="Arial" w:cs="Arial" w:eastAsia="Times New Roman" w:hAnsi="Arial"/>
          <w:sz w:val="24"/>
          <w:szCs w:val="24"/>
        </w:rPr>
      </w:pPr>
      <w:r>
        <w:rPr>
          <w:rFonts w:ascii="Arial" w:cs="Arial" w:eastAsia="Times New Roman" w:hAnsi="Arial"/>
          <w:sz w:val="24"/>
          <w:szCs w:val="24"/>
        </w:rPr>
        <w:t>Since the outbreak, ZTE and China Telecom have been moving quickly. First, the two built interconnected 5G indoor base stations on January 25, connecting the conference room for remote diagnosis and treatment in West China Hospital to the remote diagnosis and treatment system; and then, completed the construction, optimization, speed test and commissioning of the 5G indoor distribution system at another core point of the remote diagnosis and treatment system the following day.</w:t>
      </w:r>
    </w:p>
    <w:p>
      <w:pPr>
        <w:pStyle w:val="style0"/>
        <w:shd w:val="clear" w:color="auto" w:fill="ffffff"/>
        <w:spacing w:after="0" w:lineRule="auto" w:line="360"/>
        <w:jc w:val="both"/>
        <w:textAlignment w:val="baseline"/>
        <w:rPr>
          <w:rFonts w:ascii="Arial" w:cs="Arial" w:eastAsia="Times New Roman" w:hAnsi="Arial"/>
          <w:bCs/>
          <w:sz w:val="24"/>
          <w:szCs w:val="24"/>
          <w:bdr w:val="none" w:sz="0" w:space="0" w:color="auto" w:frame="true"/>
        </w:rPr>
      </w:pPr>
      <w:r>
        <w:rPr>
          <w:rFonts w:ascii="Arial" w:cs="Arial" w:eastAsia="Times New Roman" w:hAnsi="Arial"/>
          <w:sz w:val="24"/>
          <w:szCs w:val="24"/>
        </w:rPr>
        <w:t>In arrangement with the Sichuan Health and Health Commission, the 5G remote consultation system will access 27 hospitals that have accepted and treated patients. ZTE will then build China’s first 5G remote diagnosis coronavirus infection system covering the Sichuan province, city and county to provide a single network for remote diagnosis in front-line hospitals.</w:t>
      </w:r>
      <w:r>
        <w:rPr>
          <w:rFonts w:ascii="Arial" w:cs="Arial" w:eastAsia="Times New Roman" w:hAnsi="Arial"/>
          <w:bCs/>
          <w:sz w:val="24"/>
          <w:szCs w:val="24"/>
          <w:bdr w:val="none" w:sz="0" w:space="0" w:color="auto" w:frame="true"/>
        </w:rPr>
        <w:t> </w:t>
      </w:r>
    </w:p>
    <w:p>
      <w:pPr>
        <w:pStyle w:val="style0"/>
        <w:shd w:val="clear" w:color="auto" w:fill="ffffff"/>
        <w:spacing w:after="0" w:lineRule="auto" w:line="360"/>
        <w:jc w:val="both"/>
        <w:textAlignment w:val="baseline"/>
        <w:rPr>
          <w:rFonts w:ascii="Arial" w:cs="Arial" w:eastAsia="Times New Roman" w:hAnsi="Arial"/>
          <w:bCs/>
          <w:sz w:val="24"/>
          <w:szCs w:val="24"/>
          <w:bdr w:val="none" w:sz="0" w:space="0" w:color="auto" w:frame="true"/>
        </w:rPr>
      </w:pPr>
    </w:p>
    <w:bookmarkStart w:id="5" w:name="_Toc37185669"/>
    <w:p>
      <w:pPr>
        <w:pStyle w:val="style0"/>
        <w:shd w:val="clear" w:color="auto" w:fill="ffffff"/>
        <w:spacing w:after="0" w:lineRule="auto" w:line="360"/>
        <w:jc w:val="both"/>
        <w:textAlignment w:val="baseline"/>
        <w:outlineLvl w:val="2"/>
        <w:rPr>
          <w:rFonts w:ascii="Arial" w:cs="Arial" w:eastAsia="Times New Roman" w:hAnsi="Arial"/>
          <w:b/>
          <w:bCs/>
          <w:sz w:val="24"/>
          <w:szCs w:val="24"/>
        </w:rPr>
      </w:pPr>
      <w:r>
        <w:rPr>
          <w:rFonts w:ascii="Arial" w:cs="Arial" w:eastAsia="Times New Roman" w:hAnsi="Arial"/>
          <w:b/>
          <w:bCs/>
          <w:sz w:val="24"/>
          <w:szCs w:val="24"/>
          <w:bdr w:val="none" w:sz="0" w:space="0" w:color="auto" w:frame="true"/>
        </w:rPr>
        <w:t>Staff-patient communication</w:t>
      </w:r>
      <w:bookmarkEnd w:id="5"/>
      <w:r>
        <w:rPr>
          <w:rFonts w:ascii="Arial" w:cs="Arial" w:eastAsia="Times New Roman" w:hAnsi="Arial"/>
          <w:b/>
          <w:bCs/>
          <w:sz w:val="24"/>
          <w:szCs w:val="24"/>
          <w:bdr w:val="none" w:sz="0" w:space="0" w:color="auto" w:frame="true"/>
        </w:rPr>
        <w:t> </w:t>
      </w:r>
    </w:p>
    <w:p>
      <w:pPr>
        <w:pStyle w:val="style0"/>
        <w:shd w:val="clear" w:color="auto" w:fill="ffffff"/>
        <w:spacing w:after="0" w:lineRule="auto" w:line="360"/>
        <w:jc w:val="both"/>
        <w:textAlignment w:val="baseline"/>
        <w:rPr>
          <w:rFonts w:ascii="Arial" w:cs="Arial" w:eastAsia="Times New Roman" w:hAnsi="Arial"/>
          <w:sz w:val="24"/>
          <w:szCs w:val="24"/>
        </w:rPr>
      </w:pPr>
      <w:r>
        <w:rPr/>
        <w:fldChar w:fldCharType="begin"/>
      </w:r>
      <w:r>
        <w:instrText xml:space="preserve"> HYPERLINK </w:instrText>
      </w:r>
      <w:r>
        <w:instrText>"</w:instrText>
      </w:r>
      <w:r>
        <w:instrText>https://www.prnewswire.com/news-releases/uscs-ellison-institute-leverages-state-of-the-art-wireless-networks-to-build-next-generation-smart-facility-that-enhances-connections-between-researchers-and-patients-300981677.html</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Arial" w:cs="Arial" w:eastAsia="Times New Roman" w:hAnsi="Arial"/>
          <w:sz w:val="24"/>
          <w:szCs w:val="24"/>
          <w:bdr w:val="none" w:sz="0" w:space="0" w:color="auto" w:frame="true"/>
        </w:rPr>
        <w:t>AT</w:t>
      </w:r>
      <w:r>
        <w:rPr>
          <w:rFonts w:ascii="Arial" w:cs="Arial" w:eastAsia="Times New Roman" w:hAnsi="Arial"/>
          <w:sz w:val="24"/>
          <w:szCs w:val="24"/>
          <w:bdr w:val="none" w:sz="0" w:space="0" w:color="auto" w:frame="true"/>
        </w:rPr>
        <w:t>&amp;</w:t>
      </w:r>
      <w:r>
        <w:rPr>
          <w:rFonts w:ascii="Arial" w:cs="Arial" w:eastAsia="Times New Roman" w:hAnsi="Arial"/>
          <w:sz w:val="24"/>
          <w:szCs w:val="24"/>
          <w:bdr w:val="none" w:sz="0" w:space="0" w:color="auto" w:frame="true"/>
        </w:rPr>
        <w:t>T is working with The Lawrence J. Ellison Institute for Transformative Medicine of USC to open a “smart” facility</w:t>
      </w:r>
      <w:r>
        <w:rPr/>
        <w:fldChar w:fldCharType="end"/>
      </w:r>
      <w:r>
        <w:rPr>
          <w:rFonts w:ascii="Arial" w:cs="Arial" w:eastAsia="Times New Roman" w:hAnsi="Arial"/>
          <w:sz w:val="24"/>
          <w:szCs w:val="24"/>
        </w:rPr>
        <w:t xml:space="preserve"> to further advance the multidisciplinary cancer research </w:t>
      </w:r>
      <w:r>
        <w:rPr>
          <w:rFonts w:ascii="Arial" w:cs="Arial" w:eastAsia="Times New Roman" w:hAnsi="Arial"/>
          <w:sz w:val="24"/>
          <w:szCs w:val="24"/>
        </w:rPr>
        <w:t>ecosystem. One of the partnerships goals is to use the telecom’s 5G network to ‘revolutionize the communication between researchers and patients.’</w:t>
      </w:r>
    </w:p>
    <w:p>
      <w:pPr>
        <w:pStyle w:val="style0"/>
        <w:shd w:val="clear" w:color="auto" w:fill="ffffff"/>
        <w:spacing w:after="446" w:lineRule="auto" w:line="360"/>
        <w:jc w:val="both"/>
        <w:textAlignment w:val="baseline"/>
        <w:rPr>
          <w:rFonts w:ascii="Arial" w:cs="Arial" w:hAnsi="Arial"/>
          <w:color w:val="222222"/>
          <w:sz w:val="24"/>
          <w:szCs w:val="24"/>
        </w:rPr>
      </w:pPr>
      <w:r>
        <w:rPr>
          <w:rFonts w:ascii="Arial" w:cs="Arial" w:eastAsia="Times New Roman" w:hAnsi="Arial"/>
          <w:sz w:val="24"/>
          <w:szCs w:val="24"/>
        </w:rPr>
        <w:t>According a press release, the pair will accomplish this by equipping the</w:t>
      </w:r>
      <w:r>
        <w:rPr>
          <w:rFonts w:ascii="Arial" w:cs="Arial" w:eastAsia="Times New Roman" w:hAnsi="Arial"/>
          <w:sz w:val="24"/>
          <w:szCs w:val="24"/>
        </w:rPr>
        <w:t xml:space="preserve"> building with multi access edge computing (MEC), artificial intelligence (AI) and various other technology from AT</w:t>
      </w:r>
      <w:r>
        <w:rPr>
          <w:rFonts w:ascii="Arial" w:cs="Arial" w:eastAsia="Times New Roman" w:hAnsi="Arial"/>
          <w:sz w:val="24"/>
          <w:szCs w:val="24"/>
        </w:rPr>
        <w:t>&amp;</w:t>
      </w:r>
      <w:r>
        <w:rPr>
          <w:rFonts w:ascii="Arial" w:cs="Arial" w:eastAsia="Times New Roman" w:hAnsi="Arial"/>
          <w:sz w:val="24"/>
          <w:szCs w:val="24"/>
        </w:rPr>
        <w:t>T to power the facility</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Conclusion and perspective</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The novel coronavirus originated from the Hunan seafood market at Wuhan, China where bats, snakes, raccoon dogs, palm civets, and other animals are sold, and rapidly spread up to 109 countries. The zoonotic source of SARS-CoV-2 is not confirmed, however, sequence-based analysis suggested bats as the key reservoir. DNA recombination was found to be involved at spike glycoprotein which assorted SARS-CoV (CoVZXC21 or CoVZC45) with the RBD of another Beta CoV, thus could be the reason for cross-species transmission and rapid infection. According to phylogenetic trees, SARS-CoV is closer to SARS-like bat CoVs. Until now, no promising clinical treatments or prevention strategies have been developed against human coronaviruses. However, the researchers are working to develop efficient therapeutic strategies to cope with the novel coronaviruses. Various broad-spectrum antivirals previously used against influenza, SARS and MERS coronaviruses have been evaluated either alone or in combinations to treat COVID-19 patients, mice models, and clinical isolates. Remdesivir, Lopinavir, Ritonavir, and Oseltamivir significantly blocked the COVID-19 infection in infected patients. It can be coclu</w:t>
      </w:r>
      <w:r>
        <w:rPr>
          <w:rFonts w:ascii="Arial" w:cs="Arial" w:eastAsia="Times New Roman" w:hAnsi="Arial"/>
          <w:color w:val="222222"/>
          <w:sz w:val="24"/>
          <w:szCs w:val="24"/>
        </w:rPr>
        <w:t>ded that the homologus recombination event at the S protein of RBD region enhanced the transmission ability of the virus. While the decision of bring back the nationals from infected area by various countries and poor screening of passengers, become the leading cause of spreading virus in others countries.</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 xml:space="preserve">Most importantly, human coronaviruses targeting vaccines and antiviral drugs should be designed that could be used against the current as well as future epidemics. There are many companies working for the development of effective SARS-CoV-2 vaccines, such as Moderna Therapeutics, Inovio Pharmaceuticals, Novavax, Vir Biotechnology, Stermirna Therapeutics, Johnson </w:t>
      </w:r>
      <w:r>
        <w:rPr>
          <w:rFonts w:ascii="Arial" w:cs="Arial" w:eastAsia="Times New Roman" w:hAnsi="Arial"/>
          <w:color w:val="222222"/>
          <w:sz w:val="24"/>
          <w:szCs w:val="24"/>
        </w:rPr>
        <w:t>&amp;</w:t>
      </w:r>
      <w:r>
        <w:rPr>
          <w:rFonts w:ascii="Arial" w:cs="Arial" w:eastAsia="Times New Roman" w:hAnsi="Arial"/>
          <w:color w:val="222222"/>
          <w:sz w:val="24"/>
          <w:szCs w:val="24"/>
        </w:rPr>
        <w:t xml:space="preserve"> Johnson, VIDO-InterVac, GeoVax-BravoVax, Clover Biopharmaceuticals, CureVac, and Codagenix. But there is a need for rapid human and animal-based trails as these vaccines still require 3–10 months for commercialization. There must be a complete ban on utilizing wild animals and birds as a source of food. Beside the development of most efficient drug, a strategy to rapidly diagnose SARS-CoV-2 in suspected patient is also required. The signs and symptoms of SARS-CoV-2 induced COVID-19 are a bit similar to influenza and seasonal allergies (pollen allergies). Person suffering from influenza or seasonal allergy may also exhibit temprature which can be detected by thermo-scanners, hence the person will become suspected. Therefore, an accurate and rapid diagnostic kit or meter for detection of SARS-CoV-2 in suspected patients is required, as the PCR based testing is expensive and time consuming. Different teams of Chinese doctors should immediately sent to Eurpean and other countries, especially spain and Italy to control the over spread of COVID-19, because Chinese doctors have efficiently controlled the outbreak in china and limited the mortalit</w:t>
      </w:r>
      <w:r>
        <w:rPr>
          <w:rFonts w:ascii="Arial" w:cs="Arial" w:eastAsia="Times New Roman" w:hAnsi="Arial"/>
          <w:color w:val="222222"/>
          <w:sz w:val="24"/>
          <w:szCs w:val="24"/>
        </w:rPr>
        <w:t>y rate to less than 3% only. The therapeutic strategies used by Chinese, should also be followed by other countries.</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Acknowledgments</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The authors acknowledge the Postdoctoral grant from The Second Affiliated Hospital of Zhengzhou University (for S.K).</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Declaration of Competing Interest</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The authors of this manuscript declare no conflict of interest.</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References</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[1]</w:t>
      </w:r>
      <w:r>
        <w:rPr>
          <w:rFonts w:ascii="Arial" w:cs="Arial" w:eastAsia="Times New Roman" w:hAnsi="Arial"/>
          <w:color w:val="222222"/>
          <w:sz w:val="24"/>
          <w:szCs w:val="24"/>
        </w:rPr>
        <w:t>N. Zhong, B. Zheng, Y. Li, L. Poon, Z. Xie, K. Chan, et al.</w:t>
      </w:r>
      <w:r>
        <w:rPr>
          <w:rFonts w:ascii="Arial" w:cs="Arial" w:eastAsia="Times New Roman" w:hAnsi="Arial"/>
          <w:color w:val="222222"/>
          <w:sz w:val="24"/>
          <w:szCs w:val="24"/>
        </w:rPr>
        <w:t>Epidemiology and cause of severe acute respiratory syndrome (SARS) in Guangdong, Peopl</w:t>
      </w:r>
      <w:r>
        <w:rPr>
          <w:rFonts w:ascii="Arial" w:cs="Arial" w:eastAsia="Times New Roman" w:hAnsi="Arial"/>
          <w:color w:val="222222"/>
          <w:sz w:val="24"/>
          <w:szCs w:val="24"/>
        </w:rPr>
        <w:t>e</w:t>
      </w:r>
      <w:r>
        <w:rPr>
          <w:rFonts w:ascii="Arial" w:cs="Arial" w:eastAsia="Times New Roman" w:hAnsi="Arial"/>
          <w:color w:val="222222"/>
          <w:sz w:val="24"/>
          <w:szCs w:val="24"/>
        </w:rPr>
        <w:t>'</w:t>
      </w:r>
      <w:r>
        <w:rPr>
          <w:rFonts w:ascii="Arial" w:cs="Arial" w:eastAsia="Times New Roman" w:hAnsi="Arial"/>
          <w:color w:val="222222"/>
          <w:sz w:val="24"/>
          <w:szCs w:val="24"/>
        </w:rPr>
        <w:t>s Republic of China, in February, 2003</w:t>
      </w:r>
      <w:r>
        <w:rPr>
          <w:rFonts w:ascii="Arial" w:cs="Arial" w:eastAsia="Times New Roman" w:hAnsi="Arial"/>
          <w:color w:val="222222"/>
          <w:sz w:val="24"/>
          <w:szCs w:val="24"/>
        </w:rPr>
        <w:t>The Lancet, 362 (9393) (2003), pp. 1353-1358</w:t>
      </w:r>
      <w:r>
        <w:rPr>
          <w:rFonts w:ascii="Arial" w:cs="Arial" w:eastAsia="Times New Roman" w:hAnsi="Arial"/>
          <w:color w:val="222222"/>
          <w:sz w:val="24"/>
          <w:szCs w:val="24"/>
        </w:rPr>
        <w:t>ArticleDownload PDFView Record in ScopusGoogle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[2]</w:t>
      </w:r>
      <w:r>
        <w:rPr>
          <w:rFonts w:ascii="Arial" w:cs="Arial" w:eastAsia="Times New Roman" w:hAnsi="Arial"/>
          <w:color w:val="222222"/>
          <w:sz w:val="24"/>
          <w:szCs w:val="24"/>
        </w:rPr>
        <w:t>N. Wang, X. Shi, L. Jiang, S. Zhang, D. Wang, P. Tong, et al.</w:t>
      </w:r>
      <w:r>
        <w:rPr>
          <w:rFonts w:ascii="Arial" w:cs="Arial" w:eastAsia="Times New Roman" w:hAnsi="Arial"/>
          <w:color w:val="222222"/>
          <w:sz w:val="24"/>
          <w:szCs w:val="24"/>
        </w:rPr>
        <w:t>Structure of MERS-CoV spike receptor-binding domain complexed with human receptor DPP4</w:t>
      </w:r>
      <w:r>
        <w:rPr>
          <w:rFonts w:ascii="Arial" w:cs="Arial" w:eastAsia="Times New Roman" w:hAnsi="Arial"/>
          <w:color w:val="222222"/>
          <w:sz w:val="24"/>
          <w:szCs w:val="24"/>
        </w:rPr>
        <w:t>Cell Res, 23 (8) (2013), p. 986</w:t>
      </w:r>
      <w:r>
        <w:rPr>
          <w:rFonts w:ascii="Arial" w:cs="Arial" w:eastAsia="Times New Roman" w:hAnsi="Arial"/>
          <w:color w:val="222222"/>
          <w:sz w:val="24"/>
          <w:szCs w:val="24"/>
        </w:rPr>
        <w:t>CrossRefView Record in ScopusGoogle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[3]</w:t>
      </w:r>
      <w:r>
        <w:rPr>
          <w:rFonts w:ascii="Arial" w:cs="Arial" w:eastAsia="Times New Roman" w:hAnsi="Arial"/>
          <w:color w:val="222222"/>
          <w:sz w:val="24"/>
          <w:szCs w:val="24"/>
        </w:rPr>
        <w:t>J. Cui, F. Li, Z.-L. Shi</w:t>
      </w:r>
      <w:r>
        <w:rPr>
          <w:rFonts w:ascii="Arial" w:cs="Arial" w:eastAsia="Times New Roman" w:hAnsi="Arial"/>
          <w:color w:val="222222"/>
          <w:sz w:val="24"/>
          <w:szCs w:val="24"/>
        </w:rPr>
        <w:t>Origin and evolution of pathogenic coronaviruses</w:t>
      </w:r>
      <w:r>
        <w:rPr>
          <w:rFonts w:ascii="Arial" w:cs="Arial" w:eastAsia="Times New Roman" w:hAnsi="Arial"/>
          <w:color w:val="222222"/>
          <w:sz w:val="24"/>
          <w:szCs w:val="24"/>
        </w:rPr>
        <w:t>Nat Rev Microbiol, 17 (3) (2019), pp. 181-192</w:t>
      </w:r>
      <w:r>
        <w:rPr>
          <w:rFonts w:ascii="Arial" w:cs="Arial" w:eastAsia="Times New Roman" w:hAnsi="Arial"/>
          <w:color w:val="222222"/>
          <w:sz w:val="24"/>
          <w:szCs w:val="24"/>
        </w:rPr>
        <w:t>CrossRefView Record in ScopusGoogle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[4]</w:t>
      </w:r>
      <w:r>
        <w:rPr>
          <w:rFonts w:ascii="Arial" w:cs="Arial" w:eastAsia="Times New Roman" w:hAnsi="Arial"/>
          <w:color w:val="222222"/>
          <w:sz w:val="24"/>
          <w:szCs w:val="24"/>
        </w:rPr>
        <w:t>C.-C. Lai, T.-P. Shih, W.-C. Ko, H.-J. Tang, P.-R. Hsueh</w:t>
      </w:r>
      <w:r>
        <w:rPr>
          <w:rFonts w:ascii="Arial" w:cs="Arial" w:eastAsia="Times New Roman" w:hAnsi="Arial"/>
          <w:color w:val="222222"/>
          <w:sz w:val="24"/>
          <w:szCs w:val="24"/>
        </w:rPr>
        <w:t>Severe acute respiratory syndrome coronavirus 2 (SARS-CoV-2) and corona virus disease-2019 (COVID-19): the epidemic and the challenges</w:t>
      </w:r>
      <w:r>
        <w:rPr>
          <w:rFonts w:ascii="Arial" w:cs="Arial" w:eastAsia="Times New Roman" w:hAnsi="Arial"/>
          <w:color w:val="222222"/>
          <w:sz w:val="24"/>
          <w:szCs w:val="24"/>
        </w:rPr>
        <w:t>Int J Antimicrob Agents, 105924 (2020)</w:t>
      </w:r>
      <w:r>
        <w:rPr>
          <w:rFonts w:ascii="Arial" w:cs="Arial" w:eastAsia="Times New Roman" w:hAnsi="Arial"/>
          <w:color w:val="222222"/>
          <w:sz w:val="24"/>
          <w:szCs w:val="24"/>
        </w:rPr>
        <w:t>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[5]</w:t>
      </w:r>
      <w:r>
        <w:rPr>
          <w:rFonts w:ascii="Arial" w:cs="Arial" w:eastAsia="Times New Roman" w:hAnsi="Arial"/>
          <w:color w:val="222222"/>
          <w:sz w:val="24"/>
          <w:szCs w:val="24"/>
        </w:rPr>
        <w:t>Organization WH. Laboratory testing for coronavirus disease 2019 (COVID-19) in suspected human cases: int</w:t>
      </w:r>
      <w:r>
        <w:rPr>
          <w:rFonts w:ascii="Arial" w:cs="Arial" w:eastAsia="Times New Roman" w:hAnsi="Arial"/>
          <w:color w:val="222222"/>
          <w:sz w:val="24"/>
          <w:szCs w:val="24"/>
        </w:rPr>
        <w:t>erim guidance, 2 March 2020. World Healt</w:t>
      </w:r>
      <w:r>
        <w:rPr>
          <w:rFonts w:ascii="Arial" w:cs="Arial" w:eastAsia="Times New Roman" w:hAnsi="Arial"/>
          <w:color w:val="222222"/>
          <w:sz w:val="24"/>
          <w:szCs w:val="24"/>
        </w:rPr>
        <w:t>Organization, 2020.</w:t>
      </w:r>
      <w:r>
        <w:rPr>
          <w:rFonts w:ascii="Arial" w:cs="Arial" w:eastAsia="Times New Roman" w:hAnsi="Arial"/>
          <w:color w:val="222222"/>
          <w:sz w:val="24"/>
          <w:szCs w:val="24"/>
        </w:rPr>
        <w:t>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[6]</w:t>
      </w:r>
      <w:r>
        <w:rPr>
          <w:rFonts w:ascii="Arial" w:cs="Arial" w:eastAsia="Times New Roman" w:hAnsi="Arial"/>
          <w:color w:val="222222"/>
          <w:sz w:val="24"/>
          <w:szCs w:val="24"/>
        </w:rPr>
        <w:t>J. Peiris, Y. Guan, K. Yuen</w:t>
      </w:r>
      <w:r>
        <w:rPr>
          <w:rFonts w:ascii="Arial" w:cs="Arial" w:eastAsia="Times New Roman" w:hAnsi="Arial"/>
          <w:color w:val="222222"/>
          <w:sz w:val="24"/>
          <w:szCs w:val="24"/>
        </w:rPr>
        <w:t>Severe acute respiratory syndrome</w:t>
      </w:r>
      <w:r>
        <w:rPr>
          <w:rFonts w:ascii="Arial" w:cs="Arial" w:eastAsia="Times New Roman" w:hAnsi="Arial"/>
          <w:color w:val="222222"/>
          <w:sz w:val="24"/>
          <w:szCs w:val="24"/>
        </w:rPr>
        <w:t>Nat Med, 10 (12) (2004), pp. S88-S97</w:t>
      </w:r>
      <w:r>
        <w:rPr>
          <w:rFonts w:ascii="Arial" w:cs="Arial" w:eastAsia="Times New Roman" w:hAnsi="Arial"/>
          <w:color w:val="222222"/>
          <w:sz w:val="24"/>
          <w:szCs w:val="24"/>
        </w:rPr>
        <w:t>CrossRefView Record in ScopusGoogle Scholar</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[7]</w:t>
      </w:r>
      <w:r>
        <w:rPr>
          <w:rFonts w:ascii="Arial" w:cs="Arial" w:eastAsia="Times New Roman" w:hAnsi="Arial"/>
          <w:color w:val="222222"/>
          <w:sz w:val="24"/>
          <w:szCs w:val="24"/>
        </w:rPr>
        <w:t>K. Pyrc, B. Berkhout, L. Van Der Hoek</w:t>
      </w:r>
      <w:r>
        <w:rPr>
          <w:rFonts w:ascii="Arial" w:cs="Arial" w:eastAsia="Times New Roman" w:hAnsi="Arial"/>
          <w:color w:val="222222"/>
          <w:sz w:val="24"/>
          <w:szCs w:val="24"/>
        </w:rPr>
        <w:t>Identification of new human coronaviruses</w:t>
      </w:r>
      <w:r>
        <w:rPr>
          <w:rFonts w:ascii="Arial" w:cs="Arial" w:eastAsia="Times New Roman" w:hAnsi="Arial"/>
          <w:color w:val="222222"/>
          <w:sz w:val="24"/>
          <w:szCs w:val="24"/>
        </w:rPr>
        <w:t>Expert Review of Anti-infective Therapy, 5 (2) (2007), pp. 245-253</w:t>
      </w:r>
      <w:r>
        <w:rPr>
          <w:rFonts w:ascii="Arial" w:cs="Arial" w:eastAsia="Times New Roman" w:hAnsi="Arial"/>
          <w:color w:val="222222"/>
          <w:sz w:val="24"/>
          <w:szCs w:val="24"/>
        </w:rPr>
        <w:t>CrossRefView Record in ScopusGoogle Schola</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r>
        <w:rPr>
          <w:rFonts w:ascii="Arial" w:cs="Arial" w:eastAsia="Times New Roman" w:hAnsi="Arial"/>
          <w:color w:val="222222"/>
          <w:sz w:val="24"/>
          <w:szCs w:val="24"/>
        </w:rPr>
        <w:t>[8]</w:t>
      </w:r>
      <w:r>
        <w:rPr>
          <w:rFonts w:ascii="Arial" w:cs="Arial" w:eastAsia="Times New Roman" w:hAnsi="Arial"/>
          <w:color w:val="222222"/>
          <w:sz w:val="24"/>
          <w:szCs w:val="24"/>
        </w:rPr>
        <w:t>A. Rahman, A. Sarkar</w:t>
      </w:r>
      <w:r>
        <w:rPr>
          <w:rFonts w:ascii="Arial" w:cs="Arial" w:eastAsia="Times New Roman" w:hAnsi="Arial"/>
          <w:color w:val="222222"/>
          <w:sz w:val="24"/>
          <w:szCs w:val="24"/>
        </w:rPr>
        <w:t>Risk factors for fatal middle east respiratory syndrome coronavirus infections in Saudi Arabia: analysis of the WHO Line List, 2013–2018</w:t>
      </w: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p>
      <w:pPr>
        <w:pStyle w:val="style0"/>
        <w:shd w:val="clear" w:color="auto" w:fill="ffffff"/>
        <w:spacing w:before="100" w:beforeAutospacing="true" w:after="24" w:lineRule="auto" w:line="360"/>
        <w:ind w:left="720"/>
        <w:rPr>
          <w:rFonts w:ascii="Arial" w:cs="Arial" w:eastAsia="Times New Roman" w:hAnsi="Arial"/>
          <w:color w:val="222222"/>
          <w:sz w:val="24"/>
          <w:szCs w:val="24"/>
        </w:rPr>
      </w:pPr>
    </w:p>
    <w:sectPr>
      <w:footerReference w:type="default" r:id="rId3"/>
      <w:pgSz w:w="12240" w:h="15840" w:orient="portrait"/>
      <w:pgMar w:top="1440" w:right="1440" w:bottom="1440" w:left="1440" w:header="708" w:footer="708" w:gutter="0"/>
      <w:pgBorders w:zOrder="front" w:display="firstPage"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1</w:t>
    </w:r>
    <w:r>
      <w:rPr>
        <w:b/>
        <w:bCs/>
        <w:noProof/>
      </w:rPr>
      <w:fldChar w:fldCharType="end"/>
    </w:r>
    <w:r>
      <w:rPr>
        <w:b/>
        <w:bCs/>
      </w:rPr>
      <w:t xml:space="preserve"> | </w:t>
    </w:r>
    <w:r>
      <w:rPr>
        <w:color w:val="7f7f7f"/>
        <w:spacing w:val="60"/>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414C56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fe52d8c-5187-4f9a-a079-68657a74d93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93f9cfc-18e6-4d5f-a6b1-09ab22e3a0e6"/>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 w:type="character" w:customStyle="1" w:styleId="style4100">
    <w:name w:val="Heading 1 Char_243627a5-9c29-4189-9361-60b7d2ab6a50"/>
    <w:basedOn w:val="style65"/>
    <w:next w:val="style4100"/>
    <w:link w:val="style1"/>
    <w:uiPriority w:val="9"/>
    <w:rPr>
      <w:rFonts w:ascii="Calibri Light" w:cs="宋体" w:eastAsia="宋体" w:hAnsi="Calibri Light"/>
      <w:color w:val="2e74b5"/>
      <w:sz w:val="32"/>
      <w:szCs w:val="32"/>
    </w:rPr>
  </w:style>
  <w:style w:type="paragraph" w:styleId="style266">
    <w:name w:val="TOC Heading"/>
    <w:basedOn w:val="style1"/>
    <w:next w:val="style0"/>
    <w:qFormat/>
    <w:uiPriority w:val="39"/>
    <w:pPr>
      <w:outlineLvl w:val="9"/>
    </w:pPr>
    <w:rPr/>
  </w:style>
  <w:style w:type="paragraph" w:styleId="style20">
    <w:name w:val="toc 2"/>
    <w:basedOn w:val="style0"/>
    <w:next w:val="style0"/>
    <w:uiPriority w:val="39"/>
    <w:pPr>
      <w:spacing w:after="100"/>
      <w:ind w:left="220"/>
    </w:pPr>
    <w:rPr>
      <w:rFonts w:cs="Times New Roman" w:eastAsia="宋体"/>
    </w:rPr>
  </w:style>
  <w:style w:type="paragraph" w:styleId="style19">
    <w:name w:val="toc 1"/>
    <w:basedOn w:val="style0"/>
    <w:next w:val="style0"/>
    <w:uiPriority w:val="39"/>
    <w:pPr>
      <w:spacing w:after="100"/>
    </w:pPr>
    <w:rPr>
      <w:rFonts w:cs="Times New Roman" w:eastAsia="宋体"/>
    </w:rPr>
  </w:style>
  <w:style w:type="paragraph" w:styleId="style21">
    <w:name w:val="toc 3"/>
    <w:basedOn w:val="style0"/>
    <w:next w:val="style0"/>
    <w:uiPriority w:val="39"/>
    <w:pPr>
      <w:spacing w:after="100"/>
      <w:ind w:left="440"/>
    </w:pPr>
    <w:rPr>
      <w:rFonts w:cs="Times New Roman" w:eastAsia="宋体"/>
    </w:rPr>
  </w:style>
  <w:style w:type="character" w:customStyle="1" w:styleId="style4101">
    <w:name w:val="reference-text"/>
    <w:basedOn w:val="style65"/>
    <w:next w:val="style4101"/>
  </w:style>
  <w:style w:type="character" w:styleId="style97">
    <w:name w:val="HTML Cite"/>
    <w:basedOn w:val="style65"/>
    <w:next w:val="style97"/>
    <w:uiPriority w:val="99"/>
    <w:rPr>
      <w:i/>
      <w:iCs/>
    </w:rPr>
  </w:style>
  <w:style w:type="character" w:customStyle="1" w:styleId="style4102">
    <w:name w:val="reference-accessdate"/>
    <w:basedOn w:val="style65"/>
    <w:next w:val="style4102"/>
  </w:style>
  <w:style w:type="character" w:customStyle="1" w:styleId="style4103">
    <w:name w:val="nowrap"/>
    <w:basedOn w:val="style65"/>
    <w:next w:val="style4103"/>
  </w:style>
  <w:style w:type="character" w:customStyle="1" w:styleId="style4104">
    <w:name w:val="mw-cite-backlink"/>
    <w:basedOn w:val="style65"/>
    <w:next w:val="style4104"/>
  </w:style>
  <w:style w:type="character" w:customStyle="1" w:styleId="style4105">
    <w:name w:val="cite-accessibility-label"/>
    <w:basedOn w:val="style65"/>
    <w:next w:val="style4105"/>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4262</Words>
  <Characters>23158</Characters>
  <Application>Kingsoft Office Writer</Application>
  <DocSecurity>0</DocSecurity>
  <Paragraphs>178</Paragraphs>
  <ScaleCrop>false</ScaleCrop>
  <LinksUpToDate>false</LinksUpToDate>
  <CharactersWithSpaces>27047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2020-04-13T09:01:17Z</dcterms:created>
  <dc:creator>lotanna maduagwuna</dc:creator>
  <lastModifiedBy>Kingsoft Office</lastModifiedBy>
  <dcterms:modified xsi:type="dcterms:W3CDTF">2020-04-13T18:07:36Z</dcterms:modified>
  <revision>6</revision>
</coreProperties>
</file>