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C1" w:rsidRPr="00D72626" w:rsidRDefault="00125B1F">
      <w:pPr>
        <w:rPr>
          <w:sz w:val="36"/>
          <w:szCs w:val="36"/>
        </w:rPr>
      </w:pPr>
      <w:r w:rsidRPr="00D72626">
        <w:rPr>
          <w:sz w:val="36"/>
          <w:szCs w:val="36"/>
        </w:rPr>
        <w:t xml:space="preserve">NAME: </w:t>
      </w:r>
      <w:r w:rsidR="00C2363F">
        <w:rPr>
          <w:sz w:val="36"/>
          <w:szCs w:val="36"/>
        </w:rPr>
        <w:t>Ukpabio precious essien</w:t>
      </w:r>
    </w:p>
    <w:p w:rsidR="00E3748B" w:rsidRPr="00D72626" w:rsidRDefault="00125B1F">
      <w:pPr>
        <w:rPr>
          <w:sz w:val="36"/>
          <w:szCs w:val="36"/>
        </w:rPr>
      </w:pPr>
      <w:r w:rsidRPr="00D72626">
        <w:rPr>
          <w:sz w:val="36"/>
          <w:szCs w:val="36"/>
        </w:rPr>
        <w:t>COURSE:</w:t>
      </w:r>
      <w:r w:rsidR="00E3748B">
        <w:rPr>
          <w:sz w:val="36"/>
          <w:szCs w:val="36"/>
        </w:rPr>
        <w:t xml:space="preserve"> Systemic pharmacology </w:t>
      </w:r>
    </w:p>
    <w:p w:rsidR="00125B1F" w:rsidRPr="00D72626" w:rsidRDefault="00125B1F">
      <w:pPr>
        <w:rPr>
          <w:sz w:val="36"/>
          <w:szCs w:val="36"/>
        </w:rPr>
      </w:pPr>
      <w:r w:rsidRPr="00D72626">
        <w:rPr>
          <w:sz w:val="36"/>
          <w:szCs w:val="36"/>
        </w:rPr>
        <w:t>DEPARTMENT:</w:t>
      </w:r>
      <w:r w:rsidR="00E3748B">
        <w:rPr>
          <w:sz w:val="36"/>
          <w:szCs w:val="36"/>
        </w:rPr>
        <w:t xml:space="preserve"> physiology</w:t>
      </w:r>
    </w:p>
    <w:p w:rsidR="00125B1F" w:rsidRPr="00C6656A" w:rsidRDefault="00125B1F">
      <w:pPr>
        <w:rPr>
          <w:b/>
          <w:sz w:val="36"/>
          <w:szCs w:val="36"/>
          <w:u w:val="single"/>
        </w:rPr>
      </w:pPr>
      <w:r w:rsidRPr="00C6656A">
        <w:rPr>
          <w:b/>
          <w:sz w:val="36"/>
          <w:szCs w:val="36"/>
          <w:u w:val="single"/>
        </w:rPr>
        <w:t>NITROFURATION</w:t>
      </w:r>
    </w:p>
    <w:p w:rsidR="00125B1F" w:rsidRPr="00D72626" w:rsidRDefault="00125B1F">
      <w:pPr>
        <w:rPr>
          <w:sz w:val="36"/>
          <w:szCs w:val="36"/>
        </w:rPr>
      </w:pPr>
      <w:r w:rsidRPr="00D72626">
        <w:rPr>
          <w:sz w:val="36"/>
          <w:szCs w:val="36"/>
        </w:rPr>
        <w:t xml:space="preserve">This </w:t>
      </w:r>
      <w:r w:rsidR="00A512EF">
        <w:rPr>
          <w:sz w:val="36"/>
          <w:szCs w:val="36"/>
        </w:rPr>
        <w:t>is an a</w:t>
      </w:r>
      <w:r w:rsidR="00C2363F">
        <w:rPr>
          <w:sz w:val="36"/>
          <w:szCs w:val="36"/>
        </w:rPr>
        <w:t>ntibacterial agent specific for</w:t>
      </w:r>
      <w:r w:rsidRPr="00D72626">
        <w:rPr>
          <w:sz w:val="36"/>
          <w:szCs w:val="36"/>
        </w:rPr>
        <w:t xml:space="preserve"> treatment of bladder infection </w:t>
      </w:r>
      <w:r w:rsidR="00065FB9" w:rsidRPr="00D72626">
        <w:rPr>
          <w:sz w:val="36"/>
          <w:szCs w:val="36"/>
        </w:rPr>
        <w:t xml:space="preserve">and </w:t>
      </w:r>
      <w:r w:rsidR="00F6678E" w:rsidRPr="00D72626">
        <w:rPr>
          <w:sz w:val="36"/>
          <w:szCs w:val="36"/>
        </w:rPr>
        <w:t xml:space="preserve">against urinary tract infection </w:t>
      </w:r>
      <w:r w:rsidR="00065FB9" w:rsidRPr="00D72626">
        <w:rPr>
          <w:sz w:val="36"/>
          <w:szCs w:val="36"/>
        </w:rPr>
        <w:t xml:space="preserve">and may cause brown </w:t>
      </w:r>
      <w:r w:rsidR="00C6656A" w:rsidRPr="00D72626">
        <w:rPr>
          <w:sz w:val="36"/>
          <w:szCs w:val="36"/>
        </w:rPr>
        <w:t>coloration</w:t>
      </w:r>
      <w:r w:rsidR="00065FB9" w:rsidRPr="00D72626">
        <w:rPr>
          <w:sz w:val="36"/>
          <w:szCs w:val="36"/>
        </w:rPr>
        <w:t xml:space="preserve"> of urine </w:t>
      </w:r>
      <w:r w:rsidR="00F6678E" w:rsidRPr="00D72626">
        <w:rPr>
          <w:sz w:val="36"/>
          <w:szCs w:val="36"/>
        </w:rPr>
        <w:t xml:space="preserve"> </w:t>
      </w:r>
      <w:r w:rsidRPr="00D72626">
        <w:rPr>
          <w:sz w:val="36"/>
          <w:szCs w:val="36"/>
        </w:rPr>
        <w:t xml:space="preserve">trade name is also known as macrobid among others it is taken into </w:t>
      </w:r>
      <w:r w:rsidR="00F6678E" w:rsidRPr="00D72626">
        <w:rPr>
          <w:sz w:val="36"/>
          <w:szCs w:val="36"/>
        </w:rPr>
        <w:t>the body by oral means of absorption</w:t>
      </w:r>
      <w:r w:rsidRPr="00D72626">
        <w:rPr>
          <w:sz w:val="36"/>
          <w:szCs w:val="36"/>
        </w:rPr>
        <w:t xml:space="preserve"> </w:t>
      </w:r>
      <w:r w:rsidR="00C2363F">
        <w:rPr>
          <w:sz w:val="36"/>
          <w:szCs w:val="36"/>
        </w:rPr>
        <w:t xml:space="preserve">, </w:t>
      </w:r>
      <w:r w:rsidR="00F6678E" w:rsidRPr="00D72626">
        <w:rPr>
          <w:sz w:val="36"/>
          <w:szCs w:val="36"/>
        </w:rPr>
        <w:t xml:space="preserve">  ,</w:t>
      </w:r>
    </w:p>
    <w:p w:rsidR="00065FB9" w:rsidRPr="00D72626" w:rsidRDefault="00065FB9">
      <w:pPr>
        <w:rPr>
          <w:sz w:val="36"/>
          <w:szCs w:val="36"/>
        </w:rPr>
      </w:pPr>
    </w:p>
    <w:p w:rsidR="00065FB9" w:rsidRPr="00C6656A" w:rsidRDefault="00065FB9">
      <w:pPr>
        <w:rPr>
          <w:b/>
          <w:sz w:val="36"/>
          <w:szCs w:val="36"/>
          <w:u w:val="single"/>
        </w:rPr>
      </w:pPr>
      <w:r w:rsidRPr="00C6656A">
        <w:rPr>
          <w:b/>
          <w:sz w:val="36"/>
          <w:szCs w:val="36"/>
          <w:u w:val="single"/>
        </w:rPr>
        <w:t xml:space="preserve">ANTIBACTARIAL ACTIVITY  </w:t>
      </w:r>
    </w:p>
    <w:p w:rsidR="00065FB9" w:rsidRPr="00D72626" w:rsidRDefault="00065FB9">
      <w:pPr>
        <w:rPr>
          <w:sz w:val="36"/>
          <w:szCs w:val="36"/>
        </w:rPr>
      </w:pPr>
      <w:r w:rsidRPr="00D72626">
        <w:rPr>
          <w:sz w:val="36"/>
          <w:szCs w:val="36"/>
        </w:rPr>
        <w:t xml:space="preserve">Nitrofurantoin has been shown to have good </w:t>
      </w:r>
      <w:r w:rsidR="00C6656A" w:rsidRPr="00D72626">
        <w:rPr>
          <w:sz w:val="36"/>
          <w:szCs w:val="36"/>
        </w:rPr>
        <w:t>activity</w:t>
      </w:r>
      <w:r w:rsidRPr="00D72626">
        <w:rPr>
          <w:sz w:val="36"/>
          <w:szCs w:val="36"/>
        </w:rPr>
        <w:t xml:space="preserve"> against </w:t>
      </w:r>
      <w:r w:rsidR="000177A0" w:rsidRPr="00D72626">
        <w:rPr>
          <w:sz w:val="36"/>
          <w:szCs w:val="36"/>
        </w:rPr>
        <w:t>infection caused by the following</w:t>
      </w:r>
    </w:p>
    <w:p w:rsidR="00065FB9" w:rsidRPr="00D72626" w:rsidRDefault="00065FB9">
      <w:pPr>
        <w:rPr>
          <w:i/>
          <w:sz w:val="36"/>
          <w:szCs w:val="36"/>
        </w:rPr>
      </w:pPr>
      <w:r w:rsidRPr="00D72626">
        <w:rPr>
          <w:sz w:val="36"/>
          <w:szCs w:val="36"/>
        </w:rPr>
        <w:t>E.</w:t>
      </w:r>
      <w:r w:rsidRPr="00D72626">
        <w:rPr>
          <w:i/>
          <w:sz w:val="36"/>
          <w:szCs w:val="36"/>
        </w:rPr>
        <w:t>coli</w:t>
      </w:r>
    </w:p>
    <w:p w:rsidR="00065FB9" w:rsidRPr="00D72626" w:rsidRDefault="00065FB9">
      <w:pPr>
        <w:rPr>
          <w:i/>
          <w:sz w:val="36"/>
          <w:szCs w:val="36"/>
        </w:rPr>
      </w:pPr>
      <w:r w:rsidRPr="00D72626">
        <w:rPr>
          <w:i/>
          <w:sz w:val="36"/>
          <w:szCs w:val="36"/>
        </w:rPr>
        <w:t>Staphylococcus saprophyticus</w:t>
      </w:r>
    </w:p>
    <w:p w:rsidR="00065FB9" w:rsidRPr="00D72626" w:rsidRDefault="00065FB9">
      <w:pPr>
        <w:rPr>
          <w:i/>
          <w:sz w:val="36"/>
          <w:szCs w:val="36"/>
        </w:rPr>
      </w:pPr>
      <w:r w:rsidRPr="00D72626">
        <w:rPr>
          <w:i/>
          <w:sz w:val="36"/>
          <w:szCs w:val="36"/>
        </w:rPr>
        <w:t>Coagulase negative staphyticus</w:t>
      </w:r>
    </w:p>
    <w:p w:rsidR="00065FB9" w:rsidRPr="00D72626" w:rsidRDefault="00065FB9">
      <w:pPr>
        <w:rPr>
          <w:i/>
          <w:sz w:val="36"/>
          <w:szCs w:val="36"/>
        </w:rPr>
      </w:pPr>
      <w:r w:rsidRPr="00D72626">
        <w:rPr>
          <w:i/>
          <w:sz w:val="36"/>
          <w:szCs w:val="36"/>
        </w:rPr>
        <w:t>Enterococcus faecalius</w:t>
      </w:r>
    </w:p>
    <w:p w:rsidR="00065FB9" w:rsidRPr="00D72626" w:rsidRDefault="00065FB9">
      <w:pPr>
        <w:rPr>
          <w:i/>
          <w:sz w:val="36"/>
          <w:szCs w:val="36"/>
        </w:rPr>
      </w:pPr>
      <w:r w:rsidRPr="00D72626">
        <w:rPr>
          <w:i/>
          <w:sz w:val="36"/>
          <w:szCs w:val="36"/>
        </w:rPr>
        <w:t>Staphylococcus aureus</w:t>
      </w:r>
    </w:p>
    <w:p w:rsidR="00065FB9" w:rsidRPr="00D72626" w:rsidRDefault="00065FB9">
      <w:pPr>
        <w:rPr>
          <w:i/>
          <w:sz w:val="36"/>
          <w:szCs w:val="36"/>
        </w:rPr>
      </w:pPr>
      <w:r w:rsidRPr="00D72626">
        <w:rPr>
          <w:i/>
          <w:sz w:val="36"/>
          <w:szCs w:val="36"/>
        </w:rPr>
        <w:lastRenderedPageBreak/>
        <w:t>Streptococcus agalactiae</w:t>
      </w:r>
    </w:p>
    <w:p w:rsidR="00065FB9" w:rsidRPr="00D72626" w:rsidRDefault="00065FB9">
      <w:pPr>
        <w:rPr>
          <w:i/>
          <w:sz w:val="36"/>
          <w:szCs w:val="36"/>
        </w:rPr>
      </w:pPr>
      <w:r w:rsidRPr="00D72626">
        <w:rPr>
          <w:i/>
          <w:sz w:val="36"/>
          <w:szCs w:val="36"/>
        </w:rPr>
        <w:t>Citrobacter sp</w:t>
      </w:r>
      <w:r w:rsidR="000177A0" w:rsidRPr="00D72626">
        <w:rPr>
          <w:i/>
          <w:sz w:val="36"/>
          <w:szCs w:val="36"/>
        </w:rPr>
        <w:t>ecies</w:t>
      </w:r>
    </w:p>
    <w:p w:rsidR="000177A0" w:rsidRPr="00D72626" w:rsidRDefault="000177A0">
      <w:pPr>
        <w:rPr>
          <w:i/>
          <w:sz w:val="36"/>
          <w:szCs w:val="36"/>
        </w:rPr>
      </w:pPr>
      <w:r w:rsidRPr="00D72626">
        <w:rPr>
          <w:i/>
          <w:sz w:val="36"/>
          <w:szCs w:val="36"/>
        </w:rPr>
        <w:t xml:space="preserve">Klebsiella species </w:t>
      </w:r>
    </w:p>
    <w:p w:rsidR="000177A0" w:rsidRPr="00D72626" w:rsidRDefault="000177A0">
      <w:pPr>
        <w:rPr>
          <w:i/>
          <w:sz w:val="36"/>
          <w:szCs w:val="36"/>
        </w:rPr>
      </w:pPr>
      <w:r w:rsidRPr="00D72626">
        <w:rPr>
          <w:i/>
          <w:sz w:val="36"/>
          <w:szCs w:val="36"/>
        </w:rPr>
        <w:t>Bacillus subtilis species</w:t>
      </w:r>
      <w:r w:rsidR="00F52B53" w:rsidRPr="00D72626">
        <w:rPr>
          <w:i/>
          <w:sz w:val="36"/>
          <w:szCs w:val="36"/>
        </w:rPr>
        <w:t>.</w:t>
      </w:r>
    </w:p>
    <w:p w:rsidR="000177A0" w:rsidRPr="00D72626" w:rsidRDefault="000177A0">
      <w:pPr>
        <w:rPr>
          <w:sz w:val="36"/>
          <w:szCs w:val="36"/>
        </w:rPr>
      </w:pPr>
      <w:r w:rsidRPr="00D72626">
        <w:rPr>
          <w:sz w:val="36"/>
          <w:szCs w:val="36"/>
        </w:rPr>
        <w:t>Many or all strain of the f</w:t>
      </w:r>
      <w:r w:rsidR="00F52B53" w:rsidRPr="00D72626">
        <w:rPr>
          <w:sz w:val="36"/>
          <w:szCs w:val="36"/>
        </w:rPr>
        <w:t xml:space="preserve">ollowing genes are </w:t>
      </w:r>
      <w:r w:rsidRPr="00D72626">
        <w:rPr>
          <w:sz w:val="36"/>
          <w:szCs w:val="36"/>
        </w:rPr>
        <w:t>resistant to n</w:t>
      </w:r>
      <w:r w:rsidR="00F52B53" w:rsidRPr="00D72626">
        <w:rPr>
          <w:sz w:val="36"/>
          <w:szCs w:val="36"/>
        </w:rPr>
        <w:t xml:space="preserve">itrofurantoin </w:t>
      </w:r>
    </w:p>
    <w:p w:rsidR="00F52B53" w:rsidRPr="00D72626" w:rsidRDefault="00F52B53">
      <w:pPr>
        <w:rPr>
          <w:i/>
          <w:sz w:val="36"/>
          <w:szCs w:val="36"/>
        </w:rPr>
      </w:pPr>
      <w:r w:rsidRPr="00D72626">
        <w:rPr>
          <w:i/>
          <w:sz w:val="36"/>
          <w:szCs w:val="36"/>
        </w:rPr>
        <w:t>Enterobacter</w:t>
      </w:r>
    </w:p>
    <w:p w:rsidR="00F52B53" w:rsidRPr="00D72626" w:rsidRDefault="00F52B53">
      <w:pPr>
        <w:rPr>
          <w:i/>
          <w:sz w:val="36"/>
          <w:szCs w:val="36"/>
        </w:rPr>
      </w:pPr>
      <w:r w:rsidRPr="00D72626">
        <w:rPr>
          <w:i/>
          <w:sz w:val="36"/>
          <w:szCs w:val="36"/>
        </w:rPr>
        <w:t>Klebsiella</w:t>
      </w:r>
    </w:p>
    <w:p w:rsidR="00F52B53" w:rsidRPr="00D72626" w:rsidRDefault="00F52B53">
      <w:pPr>
        <w:rPr>
          <w:i/>
          <w:sz w:val="36"/>
          <w:szCs w:val="36"/>
        </w:rPr>
      </w:pPr>
      <w:r w:rsidRPr="00D72626">
        <w:rPr>
          <w:i/>
          <w:sz w:val="36"/>
          <w:szCs w:val="36"/>
        </w:rPr>
        <w:t>Proteus</w:t>
      </w:r>
    </w:p>
    <w:p w:rsidR="00F52B53" w:rsidRPr="00D72626" w:rsidRDefault="00F52B53">
      <w:pPr>
        <w:rPr>
          <w:i/>
          <w:sz w:val="36"/>
          <w:szCs w:val="36"/>
        </w:rPr>
      </w:pPr>
      <w:r w:rsidRPr="00D72626">
        <w:rPr>
          <w:i/>
          <w:sz w:val="36"/>
          <w:szCs w:val="36"/>
        </w:rPr>
        <w:t>Pseudomonas.</w:t>
      </w:r>
    </w:p>
    <w:p w:rsidR="00F52B53" w:rsidRPr="00D72626" w:rsidRDefault="00F52B53">
      <w:pPr>
        <w:rPr>
          <w:i/>
          <w:sz w:val="36"/>
          <w:szCs w:val="36"/>
        </w:rPr>
      </w:pPr>
    </w:p>
    <w:p w:rsidR="00F52B53" w:rsidRPr="00C6656A" w:rsidRDefault="00F52B53">
      <w:pPr>
        <w:rPr>
          <w:sz w:val="36"/>
          <w:szCs w:val="36"/>
          <w:u w:val="single"/>
        </w:rPr>
      </w:pPr>
      <w:r w:rsidRPr="00C6656A">
        <w:rPr>
          <w:sz w:val="36"/>
          <w:szCs w:val="36"/>
          <w:u w:val="single"/>
        </w:rPr>
        <w:t>MECHANISM OF ACTION</w:t>
      </w:r>
    </w:p>
    <w:p w:rsidR="00F52B53" w:rsidRPr="00D72626" w:rsidRDefault="00F52B53">
      <w:pPr>
        <w:rPr>
          <w:sz w:val="36"/>
          <w:szCs w:val="36"/>
        </w:rPr>
      </w:pPr>
      <w:r w:rsidRPr="00D72626">
        <w:rPr>
          <w:sz w:val="36"/>
          <w:szCs w:val="36"/>
        </w:rPr>
        <w:t xml:space="preserve">The exact mode of nitrofurantoin is not completely understood modern research are still been carried out </w:t>
      </w:r>
      <w:r w:rsidR="00BE381E" w:rsidRPr="00D72626">
        <w:rPr>
          <w:sz w:val="36"/>
          <w:szCs w:val="36"/>
        </w:rPr>
        <w:t xml:space="preserve">though it is mainly known that to inhibit bacterial enzymes that participate </w:t>
      </w:r>
      <w:r w:rsidR="000C5361" w:rsidRPr="00D72626">
        <w:rPr>
          <w:sz w:val="36"/>
          <w:szCs w:val="36"/>
        </w:rPr>
        <w:t>in bacte</w:t>
      </w:r>
      <w:r w:rsidR="00BE381E" w:rsidRPr="00D72626">
        <w:rPr>
          <w:sz w:val="36"/>
          <w:szCs w:val="36"/>
        </w:rPr>
        <w:t>ria carbohy</w:t>
      </w:r>
      <w:r w:rsidR="000C5361" w:rsidRPr="00D72626">
        <w:rPr>
          <w:sz w:val="36"/>
          <w:szCs w:val="36"/>
        </w:rPr>
        <w:t xml:space="preserve">drate </w:t>
      </w:r>
      <w:r w:rsidR="00C6656A" w:rsidRPr="00D72626">
        <w:rPr>
          <w:sz w:val="36"/>
          <w:szCs w:val="36"/>
        </w:rPr>
        <w:t>metabolism</w:t>
      </w:r>
      <w:r w:rsidR="000C5361" w:rsidRPr="00D72626">
        <w:rPr>
          <w:sz w:val="36"/>
          <w:szCs w:val="36"/>
        </w:rPr>
        <w:t xml:space="preserve"> at three points </w:t>
      </w:r>
      <w:r w:rsidR="00BE381E" w:rsidRPr="00D72626">
        <w:rPr>
          <w:sz w:val="36"/>
          <w:szCs w:val="36"/>
        </w:rPr>
        <w:t xml:space="preserve">in the </w:t>
      </w:r>
      <w:r w:rsidR="00C6656A" w:rsidRPr="00D72626">
        <w:rPr>
          <w:sz w:val="36"/>
          <w:szCs w:val="36"/>
        </w:rPr>
        <w:t>Krebs</w:t>
      </w:r>
      <w:r w:rsidR="00BE381E" w:rsidRPr="00D72626">
        <w:rPr>
          <w:sz w:val="36"/>
          <w:szCs w:val="36"/>
        </w:rPr>
        <w:t xml:space="preserve"> cycle as well as interfering with cell wall</w:t>
      </w:r>
      <w:r w:rsidR="000C5361" w:rsidRPr="00D72626">
        <w:rPr>
          <w:sz w:val="36"/>
          <w:szCs w:val="36"/>
        </w:rPr>
        <w:t xml:space="preserve"> </w:t>
      </w:r>
      <w:r w:rsidR="00BE381E" w:rsidRPr="00D72626">
        <w:rPr>
          <w:sz w:val="36"/>
          <w:szCs w:val="36"/>
        </w:rPr>
        <w:t>synthesis  the nitro</w:t>
      </w:r>
      <w:r w:rsidR="000C5361" w:rsidRPr="00D72626">
        <w:rPr>
          <w:sz w:val="36"/>
          <w:szCs w:val="36"/>
        </w:rPr>
        <w:t xml:space="preserve">gen </w:t>
      </w:r>
      <w:r w:rsidR="00BE381E" w:rsidRPr="00D72626">
        <w:rPr>
          <w:sz w:val="36"/>
          <w:szCs w:val="36"/>
        </w:rPr>
        <w:t xml:space="preserve">group coupled onto the heterocyclic furan ring representing the specific active </w:t>
      </w:r>
      <w:r w:rsidR="00BE381E" w:rsidRPr="00D72626">
        <w:rPr>
          <w:sz w:val="36"/>
          <w:szCs w:val="36"/>
        </w:rPr>
        <w:lastRenderedPageBreak/>
        <w:t xml:space="preserve">site of the drug and has to be activated by microbial nitroreductase.it has been proven through various research that nitrofurantoin </w:t>
      </w:r>
      <w:r w:rsidR="000B5A65" w:rsidRPr="00D72626">
        <w:rPr>
          <w:sz w:val="36"/>
          <w:szCs w:val="36"/>
        </w:rPr>
        <w:t xml:space="preserve">susceptibility with bacterial correlates with the presence of bacterial nitroreductase which </w:t>
      </w:r>
      <w:r w:rsidR="00C6656A" w:rsidRPr="00D72626">
        <w:rPr>
          <w:sz w:val="36"/>
          <w:szCs w:val="36"/>
        </w:rPr>
        <w:t>converts</w:t>
      </w:r>
      <w:r w:rsidR="000B5A65" w:rsidRPr="00D72626">
        <w:rPr>
          <w:sz w:val="36"/>
          <w:szCs w:val="36"/>
        </w:rPr>
        <w:t xml:space="preserve"> nitrofurantoin to highly reactive electrophilic </w:t>
      </w:r>
      <w:r w:rsidR="00C6656A" w:rsidRPr="00D72626">
        <w:rPr>
          <w:sz w:val="36"/>
          <w:szCs w:val="36"/>
        </w:rPr>
        <w:t>intermediates</w:t>
      </w:r>
      <w:r w:rsidR="000B5A65" w:rsidRPr="00D72626">
        <w:rPr>
          <w:sz w:val="36"/>
          <w:szCs w:val="36"/>
        </w:rPr>
        <w:t xml:space="preserve"> these intermidreates will attack bacterial ribosomes protein synthesis , low consumption of nitrofurantoin specifically inhibits inducible enzymes synthesized in the bacteria and </w:t>
      </w:r>
      <w:r w:rsidR="00C6656A" w:rsidRPr="00D72626">
        <w:rPr>
          <w:sz w:val="36"/>
          <w:szCs w:val="36"/>
        </w:rPr>
        <w:t>show</w:t>
      </w:r>
      <w:r w:rsidR="000B5A65" w:rsidRPr="00D72626">
        <w:rPr>
          <w:sz w:val="36"/>
          <w:szCs w:val="36"/>
        </w:rPr>
        <w:t xml:space="preserve"> </w:t>
      </w:r>
      <w:r w:rsidR="000B5A65" w:rsidRPr="00D72626">
        <w:rPr>
          <w:sz w:val="36"/>
          <w:szCs w:val="36"/>
        </w:rPr>
        <w:lastRenderedPageBreak/>
        <w:t xml:space="preserve">that this inhibition occurs at levels equilivant to </w:t>
      </w:r>
      <w:r w:rsidR="00C6656A" w:rsidRPr="00D72626">
        <w:rPr>
          <w:sz w:val="36"/>
          <w:szCs w:val="36"/>
        </w:rPr>
        <w:t>the</w:t>
      </w:r>
      <w:r w:rsidR="000B5A65" w:rsidRPr="00D72626">
        <w:rPr>
          <w:sz w:val="36"/>
          <w:szCs w:val="36"/>
        </w:rPr>
        <w:t xml:space="preserve"> MIC`s of nitrofuratoin for several bacterial species .</w:t>
      </w:r>
      <w:r w:rsidR="000C5361" w:rsidRPr="00D72626">
        <w:rPr>
          <w:sz w:val="36"/>
          <w:szCs w:val="36"/>
        </w:rPr>
        <w:t>therefore  different concentration of nitrofurantoin may relate to inhibit inducible enzyme synthesis .</w:t>
      </w:r>
    </w:p>
    <w:p w:rsidR="000C5361" w:rsidRPr="00D72626" w:rsidRDefault="000C5361">
      <w:pPr>
        <w:rPr>
          <w:sz w:val="36"/>
          <w:szCs w:val="36"/>
        </w:rPr>
      </w:pPr>
      <w:r w:rsidRPr="00D72626">
        <w:rPr>
          <w:sz w:val="36"/>
          <w:szCs w:val="36"/>
        </w:rPr>
        <w:t>In other simpler words the drug works by damaging bacteria DNA as it will attach the bact</w:t>
      </w:r>
      <w:r w:rsidR="00A512EF">
        <w:rPr>
          <w:sz w:val="36"/>
          <w:szCs w:val="36"/>
        </w:rPr>
        <w:t>eria ribosome ,</w:t>
      </w:r>
      <w:r w:rsidRPr="00D72626">
        <w:rPr>
          <w:sz w:val="36"/>
          <w:szCs w:val="36"/>
        </w:rPr>
        <w:t>as its reduced form is highly reactive this i</w:t>
      </w:r>
      <w:r w:rsidR="00CD2785" w:rsidRPr="00D72626">
        <w:rPr>
          <w:sz w:val="36"/>
          <w:szCs w:val="36"/>
        </w:rPr>
        <w:t xml:space="preserve">s made possible by the rapid reduction of </w:t>
      </w:r>
      <w:r w:rsidR="00CD2785" w:rsidRPr="00D72626">
        <w:rPr>
          <w:sz w:val="36"/>
          <w:szCs w:val="36"/>
        </w:rPr>
        <w:lastRenderedPageBreak/>
        <w:t xml:space="preserve">nitrofurantoin </w:t>
      </w:r>
      <w:r w:rsidR="00A512EF" w:rsidRPr="00D72626">
        <w:rPr>
          <w:sz w:val="36"/>
          <w:szCs w:val="36"/>
        </w:rPr>
        <w:t>to</w:t>
      </w:r>
      <w:r w:rsidR="00CD2785" w:rsidRPr="00D72626">
        <w:rPr>
          <w:sz w:val="36"/>
          <w:szCs w:val="36"/>
        </w:rPr>
        <w:t xml:space="preserve"> multiple </w:t>
      </w:r>
      <w:r w:rsidR="00A512EF" w:rsidRPr="00D72626">
        <w:rPr>
          <w:sz w:val="36"/>
          <w:szCs w:val="36"/>
        </w:rPr>
        <w:t>reactive</w:t>
      </w:r>
      <w:r w:rsidR="00CD2785" w:rsidRPr="00D72626">
        <w:rPr>
          <w:sz w:val="36"/>
          <w:szCs w:val="36"/>
        </w:rPr>
        <w:t xml:space="preserve"> </w:t>
      </w:r>
      <w:r w:rsidR="00A512EF" w:rsidRPr="00D72626">
        <w:rPr>
          <w:sz w:val="36"/>
          <w:szCs w:val="36"/>
        </w:rPr>
        <w:t>intermediates</w:t>
      </w:r>
      <w:r w:rsidR="00CD2785" w:rsidRPr="00D72626">
        <w:rPr>
          <w:sz w:val="36"/>
          <w:szCs w:val="36"/>
        </w:rPr>
        <w:t xml:space="preserve"> which attacks the </w:t>
      </w:r>
      <w:r w:rsidR="00A512EF" w:rsidRPr="00D72626">
        <w:rPr>
          <w:sz w:val="36"/>
          <w:szCs w:val="36"/>
        </w:rPr>
        <w:t>ribosome</w:t>
      </w:r>
      <w:r w:rsidR="00CD2785" w:rsidRPr="00D72626">
        <w:rPr>
          <w:sz w:val="36"/>
          <w:szCs w:val="36"/>
        </w:rPr>
        <w:t xml:space="preserve"> protein DNA , respiration ,pyruvate </w:t>
      </w:r>
      <w:r w:rsidR="00A512EF" w:rsidRPr="00D72626">
        <w:rPr>
          <w:sz w:val="36"/>
          <w:szCs w:val="36"/>
        </w:rPr>
        <w:t>metabolism</w:t>
      </w:r>
      <w:r w:rsidR="00CD2785" w:rsidRPr="00D72626">
        <w:rPr>
          <w:sz w:val="36"/>
          <w:szCs w:val="36"/>
        </w:rPr>
        <w:t xml:space="preserve"> and other macromolecule within the cell </w:t>
      </w:r>
      <w:r w:rsidR="00192976" w:rsidRPr="00D72626">
        <w:rPr>
          <w:sz w:val="36"/>
          <w:szCs w:val="36"/>
        </w:rPr>
        <w:t xml:space="preserve">nitrofurantoin exerts </w:t>
      </w:r>
      <w:r w:rsidR="00A512EF" w:rsidRPr="00D72626">
        <w:rPr>
          <w:sz w:val="36"/>
          <w:szCs w:val="36"/>
        </w:rPr>
        <w:t>greater effects</w:t>
      </w:r>
      <w:r w:rsidR="00192976" w:rsidRPr="00D72626">
        <w:rPr>
          <w:sz w:val="36"/>
          <w:szCs w:val="36"/>
        </w:rPr>
        <w:t xml:space="preserve"> on bacteria cell than mammalian </w:t>
      </w:r>
      <w:r w:rsidR="00A512EF" w:rsidRPr="00D72626">
        <w:rPr>
          <w:sz w:val="36"/>
          <w:szCs w:val="36"/>
        </w:rPr>
        <w:t>cells</w:t>
      </w:r>
      <w:r w:rsidR="00192976" w:rsidRPr="00D72626">
        <w:rPr>
          <w:sz w:val="36"/>
          <w:szCs w:val="36"/>
        </w:rPr>
        <w:t xml:space="preserve"> because bacteria cells activates the drug more rapidly </w:t>
      </w:r>
      <w:r w:rsidR="0000561F" w:rsidRPr="00D72626">
        <w:rPr>
          <w:sz w:val="36"/>
          <w:szCs w:val="36"/>
        </w:rPr>
        <w:t>,this drug is known to aff</w:t>
      </w:r>
      <w:r w:rsidR="00A512EF">
        <w:rPr>
          <w:sz w:val="36"/>
          <w:szCs w:val="36"/>
        </w:rPr>
        <w:t>ect di</w:t>
      </w:r>
      <w:r w:rsidR="0000561F" w:rsidRPr="00D72626">
        <w:rPr>
          <w:sz w:val="36"/>
          <w:szCs w:val="36"/>
        </w:rPr>
        <w:t>fferent activities important to bacterial cells .</w:t>
      </w:r>
      <w:r w:rsidRPr="00D72626">
        <w:rPr>
          <w:sz w:val="36"/>
          <w:szCs w:val="36"/>
        </w:rPr>
        <w:t xml:space="preserve">  </w:t>
      </w:r>
    </w:p>
    <w:p w:rsidR="000177A0" w:rsidRPr="00D72626" w:rsidRDefault="000177A0">
      <w:pPr>
        <w:rPr>
          <w:i/>
          <w:sz w:val="36"/>
          <w:szCs w:val="36"/>
        </w:rPr>
      </w:pPr>
      <w:r w:rsidRPr="00D72626">
        <w:rPr>
          <w:i/>
          <w:sz w:val="36"/>
          <w:szCs w:val="36"/>
        </w:rPr>
        <w:t xml:space="preserve"> </w:t>
      </w:r>
    </w:p>
    <w:p w:rsidR="00F6678E" w:rsidRPr="00C6656A" w:rsidRDefault="0000561F">
      <w:pPr>
        <w:rPr>
          <w:b/>
          <w:sz w:val="36"/>
          <w:szCs w:val="36"/>
          <w:u w:val="single"/>
        </w:rPr>
      </w:pPr>
      <w:r w:rsidRPr="00C6656A">
        <w:rPr>
          <w:b/>
          <w:sz w:val="36"/>
          <w:szCs w:val="36"/>
          <w:u w:val="single"/>
        </w:rPr>
        <w:lastRenderedPageBreak/>
        <w:t>PHARMAKOKINETICS OF NITROFURANTOIN</w:t>
      </w:r>
    </w:p>
    <w:p w:rsidR="0032586B" w:rsidRPr="0032586B" w:rsidRDefault="0032586B" w:rsidP="0032586B">
      <w:pPr>
        <w:rPr>
          <w:sz w:val="36"/>
          <w:szCs w:val="36"/>
        </w:rPr>
      </w:pPr>
      <w:r w:rsidRPr="0032586B">
        <w:rPr>
          <w:sz w:val="36"/>
          <w:szCs w:val="36"/>
        </w:rPr>
        <w:t xml:space="preserve">Nitrofurantoin   is administered orally as a microcrystalline or </w:t>
      </w:r>
      <w:r w:rsidR="00A512EF" w:rsidRPr="0032586B">
        <w:rPr>
          <w:sz w:val="36"/>
          <w:szCs w:val="36"/>
        </w:rPr>
        <w:t>microcrystalline</w:t>
      </w:r>
      <w:r w:rsidRPr="0032586B">
        <w:rPr>
          <w:sz w:val="36"/>
          <w:szCs w:val="36"/>
        </w:rPr>
        <w:t xml:space="preserve"> formulation, of which the latter has a slower absorption rate. Absorption is almost complete, with 2–4% of the dose being recovered from the feces. 18   Serum concentrations are not measurable, except in patients who have   severe renal </w:t>
      </w:r>
      <w:r w:rsidR="00A512EF" w:rsidRPr="0032586B">
        <w:rPr>
          <w:sz w:val="36"/>
          <w:szCs w:val="36"/>
        </w:rPr>
        <w:t xml:space="preserve">failure. </w:t>
      </w:r>
      <w:r w:rsidRPr="0032586B">
        <w:rPr>
          <w:sz w:val="36"/>
          <w:szCs w:val="36"/>
        </w:rPr>
        <w:t xml:space="preserve">This is because of destruction of nitrofurantoin in the tissues and, in </w:t>
      </w:r>
      <w:r w:rsidRPr="0032586B">
        <w:rPr>
          <w:sz w:val="36"/>
          <w:szCs w:val="36"/>
        </w:rPr>
        <w:lastRenderedPageBreak/>
        <w:t>particular, a very rapid   renal elimination   by   glomerular filtration   (20%) and tubular secretion, resulting in a   serum half-life   of only 20 minutes in patients who have normal renal function. 18   Excretion is complete within 6 hours after intake and   urine concentrations   of 200–</w:t>
      </w:r>
      <w:r w:rsidR="00A512EF" w:rsidRPr="0032586B">
        <w:rPr>
          <w:sz w:val="36"/>
          <w:szCs w:val="36"/>
        </w:rPr>
        <w:t>400 mg</w:t>
      </w:r>
      <w:r w:rsidRPr="0032586B">
        <w:rPr>
          <w:sz w:val="36"/>
          <w:szCs w:val="36"/>
        </w:rPr>
        <w:t xml:space="preserve">/l are achieved after a dose of 100 mg q8h. In patients who have renal failure – who should not be given nitrofurantoin – there are </w:t>
      </w:r>
      <w:r w:rsidRPr="0032586B">
        <w:rPr>
          <w:sz w:val="36"/>
          <w:szCs w:val="36"/>
        </w:rPr>
        <w:lastRenderedPageBreak/>
        <w:t>measurable but still very low serum and urine concentrations. 19</w:t>
      </w:r>
    </w:p>
    <w:p w:rsidR="0032586B" w:rsidRDefault="0032586B">
      <w:pPr>
        <w:rPr>
          <w:sz w:val="36"/>
          <w:szCs w:val="36"/>
        </w:rPr>
      </w:pPr>
      <w:r w:rsidRPr="0032586B">
        <w:rPr>
          <w:sz w:val="36"/>
          <w:szCs w:val="36"/>
        </w:rPr>
        <w:t>Therapeutic doses of nitrofurantoin are 50–100 mg q8h or q6h for adults and 3 mg/kg/day q12h or q8h for children. Prophylactically, the adult dose is 50–100 mg and the pediatric dose 1–2 mg/kg at bedtime. The duration of treatment when nitrofurantoin is used therapeutically should be 5–7 days. Dosages are not affected by liver function.</w:t>
      </w:r>
      <w:r w:rsidRPr="0032586B">
        <w:rPr>
          <w:sz w:val="36"/>
          <w:szCs w:val="36"/>
        </w:rPr>
        <w:br/>
      </w:r>
    </w:p>
    <w:p w:rsidR="005A34AF" w:rsidRPr="002C04FF" w:rsidRDefault="001C727E">
      <w:pPr>
        <w:rPr>
          <w:b/>
          <w:sz w:val="36"/>
          <w:szCs w:val="36"/>
        </w:rPr>
      </w:pPr>
      <w:r w:rsidRPr="002C04FF">
        <w:rPr>
          <w:b/>
          <w:sz w:val="36"/>
          <w:szCs w:val="36"/>
          <w:u w:val="single"/>
        </w:rPr>
        <w:lastRenderedPageBreak/>
        <w:t>ADVERSE EFFECT OF NITROFURANTOI</w:t>
      </w:r>
      <w:r w:rsidR="002C04FF">
        <w:rPr>
          <w:b/>
          <w:sz w:val="36"/>
          <w:szCs w:val="36"/>
          <w:u w:val="single"/>
        </w:rPr>
        <w:t>N</w:t>
      </w:r>
    </w:p>
    <w:p w:rsidR="001C727E" w:rsidRPr="00D72626" w:rsidRDefault="001C727E">
      <w:pPr>
        <w:rPr>
          <w:sz w:val="36"/>
          <w:szCs w:val="36"/>
        </w:rPr>
      </w:pPr>
      <w:r w:rsidRPr="00D72626">
        <w:rPr>
          <w:sz w:val="36"/>
          <w:szCs w:val="36"/>
        </w:rPr>
        <w:t>The most common side effects are nausea</w:t>
      </w:r>
      <w:r w:rsidR="005A34AF" w:rsidRPr="00D72626">
        <w:rPr>
          <w:sz w:val="36"/>
          <w:szCs w:val="36"/>
        </w:rPr>
        <w:t xml:space="preserve"> occurring for [8%],</w:t>
      </w:r>
      <w:r w:rsidRPr="00D72626">
        <w:rPr>
          <w:sz w:val="36"/>
          <w:szCs w:val="36"/>
        </w:rPr>
        <w:t xml:space="preserve"> headache</w:t>
      </w:r>
      <w:r w:rsidR="005A34AF" w:rsidRPr="00D72626">
        <w:rPr>
          <w:sz w:val="36"/>
          <w:szCs w:val="36"/>
        </w:rPr>
        <w:t xml:space="preserve"> for [6%]</w:t>
      </w:r>
      <w:r w:rsidRPr="00D72626">
        <w:rPr>
          <w:sz w:val="36"/>
          <w:szCs w:val="36"/>
        </w:rPr>
        <w:t xml:space="preserve"> </w:t>
      </w:r>
      <w:r w:rsidR="005A34AF" w:rsidRPr="00D72626">
        <w:rPr>
          <w:sz w:val="36"/>
          <w:szCs w:val="36"/>
        </w:rPr>
        <w:t>and flatulence for [1.5%] other adverse effect</w:t>
      </w:r>
      <w:r w:rsidR="006375F3" w:rsidRPr="00D72626">
        <w:rPr>
          <w:sz w:val="36"/>
          <w:szCs w:val="36"/>
        </w:rPr>
        <w:t xml:space="preserve"> are fever chills and malasie </w:t>
      </w:r>
      <w:r w:rsidR="005A34AF" w:rsidRPr="00D72626">
        <w:rPr>
          <w:sz w:val="36"/>
          <w:szCs w:val="36"/>
        </w:rPr>
        <w:t xml:space="preserve"> occurs less than 1% of the people taking this drug with different adverse effect occurring in different systems :</w:t>
      </w:r>
    </w:p>
    <w:p w:rsidR="005A34AF" w:rsidRPr="002C04FF" w:rsidRDefault="005A34AF">
      <w:pPr>
        <w:rPr>
          <w:b/>
          <w:sz w:val="36"/>
          <w:szCs w:val="36"/>
        </w:rPr>
      </w:pPr>
      <w:r w:rsidRPr="002C04FF">
        <w:rPr>
          <w:b/>
          <w:sz w:val="36"/>
          <w:szCs w:val="36"/>
        </w:rPr>
        <w:t xml:space="preserve">Gastrointestinal: </w:t>
      </w:r>
    </w:p>
    <w:p w:rsidR="005A34AF" w:rsidRPr="00D72626" w:rsidRDefault="006375F3">
      <w:pPr>
        <w:rPr>
          <w:sz w:val="36"/>
          <w:szCs w:val="36"/>
        </w:rPr>
      </w:pPr>
      <w:r w:rsidRPr="00D72626">
        <w:rPr>
          <w:sz w:val="36"/>
          <w:szCs w:val="36"/>
        </w:rPr>
        <w:t xml:space="preserve">Pseudomembranous colitis, </w:t>
      </w:r>
      <w:r w:rsidR="00A512EF">
        <w:rPr>
          <w:sz w:val="36"/>
          <w:szCs w:val="36"/>
        </w:rPr>
        <w:t>diarrhea</w:t>
      </w:r>
      <w:r w:rsidR="00A512EF" w:rsidRPr="00D72626">
        <w:rPr>
          <w:sz w:val="36"/>
          <w:szCs w:val="36"/>
        </w:rPr>
        <w:t>,</w:t>
      </w:r>
      <w:r w:rsidR="00A512EF">
        <w:rPr>
          <w:sz w:val="36"/>
          <w:szCs w:val="36"/>
        </w:rPr>
        <w:t xml:space="preserve"> </w:t>
      </w:r>
      <w:r w:rsidR="00A512EF" w:rsidRPr="00D72626">
        <w:rPr>
          <w:sz w:val="36"/>
          <w:szCs w:val="36"/>
        </w:rPr>
        <w:t>abdominal</w:t>
      </w:r>
      <w:r w:rsidR="005A34AF" w:rsidRPr="00D72626">
        <w:rPr>
          <w:sz w:val="36"/>
          <w:szCs w:val="36"/>
        </w:rPr>
        <w:t xml:space="preserve"> pain</w:t>
      </w:r>
      <w:r w:rsidR="00A512EF" w:rsidRPr="00D72626">
        <w:rPr>
          <w:sz w:val="36"/>
          <w:szCs w:val="36"/>
        </w:rPr>
        <w:t>, constipation</w:t>
      </w:r>
      <w:r w:rsidR="005A34AF" w:rsidRPr="00D72626">
        <w:rPr>
          <w:sz w:val="36"/>
          <w:szCs w:val="36"/>
        </w:rPr>
        <w:t>, emesis</w:t>
      </w:r>
    </w:p>
    <w:p w:rsidR="005A34AF" w:rsidRPr="00D72626" w:rsidRDefault="00A512EF">
      <w:pPr>
        <w:rPr>
          <w:sz w:val="36"/>
          <w:szCs w:val="36"/>
        </w:rPr>
      </w:pPr>
      <w:r w:rsidRPr="002C04FF">
        <w:rPr>
          <w:b/>
          <w:sz w:val="36"/>
          <w:szCs w:val="36"/>
        </w:rPr>
        <w:lastRenderedPageBreak/>
        <w:t>NEUROLOGICAL:</w:t>
      </w:r>
    </w:p>
    <w:p w:rsidR="006375F3" w:rsidRPr="00D72626" w:rsidRDefault="006375F3">
      <w:pPr>
        <w:rPr>
          <w:sz w:val="36"/>
          <w:szCs w:val="36"/>
        </w:rPr>
      </w:pPr>
      <w:r w:rsidRPr="00D72626">
        <w:rPr>
          <w:sz w:val="36"/>
          <w:szCs w:val="36"/>
        </w:rPr>
        <w:t>Dizziness, drowsiness</w:t>
      </w:r>
      <w:r w:rsidR="00ED1DC9" w:rsidRPr="00D72626">
        <w:rPr>
          <w:sz w:val="36"/>
          <w:szCs w:val="36"/>
        </w:rPr>
        <w:t xml:space="preserve">, asthenia vertigo and nystagus </w:t>
      </w:r>
      <w:r w:rsidRPr="00D72626">
        <w:rPr>
          <w:sz w:val="36"/>
          <w:szCs w:val="36"/>
        </w:rPr>
        <w:t>amblyopia.</w:t>
      </w:r>
    </w:p>
    <w:p w:rsidR="006375F3" w:rsidRPr="00D72626" w:rsidRDefault="00A512EF">
      <w:pPr>
        <w:rPr>
          <w:sz w:val="36"/>
          <w:szCs w:val="36"/>
        </w:rPr>
      </w:pPr>
      <w:r w:rsidRPr="002C04FF">
        <w:rPr>
          <w:b/>
          <w:sz w:val="36"/>
          <w:szCs w:val="36"/>
        </w:rPr>
        <w:t>RESPIRATORY</w:t>
      </w:r>
      <w:r w:rsidRPr="00D72626">
        <w:rPr>
          <w:sz w:val="36"/>
          <w:szCs w:val="36"/>
        </w:rPr>
        <w:t>:</w:t>
      </w:r>
    </w:p>
    <w:p w:rsidR="006375F3" w:rsidRPr="00D72626" w:rsidRDefault="006375F3">
      <w:pPr>
        <w:rPr>
          <w:sz w:val="36"/>
          <w:szCs w:val="36"/>
        </w:rPr>
      </w:pPr>
      <w:r w:rsidRPr="00D72626">
        <w:rPr>
          <w:sz w:val="36"/>
          <w:szCs w:val="36"/>
        </w:rPr>
        <w:t xml:space="preserve">Acute pulmonary hypersensitivity reaction </w:t>
      </w:r>
    </w:p>
    <w:p w:rsidR="006375F3" w:rsidRPr="00D72626" w:rsidRDefault="00A512EF">
      <w:pPr>
        <w:rPr>
          <w:sz w:val="36"/>
          <w:szCs w:val="36"/>
        </w:rPr>
      </w:pPr>
      <w:r w:rsidRPr="00D72626">
        <w:rPr>
          <w:sz w:val="36"/>
          <w:szCs w:val="36"/>
        </w:rPr>
        <w:t>ALLERGIC:</w:t>
      </w:r>
    </w:p>
    <w:p w:rsidR="006375F3" w:rsidRPr="00D72626" w:rsidRDefault="006375F3">
      <w:pPr>
        <w:rPr>
          <w:sz w:val="36"/>
          <w:szCs w:val="36"/>
        </w:rPr>
      </w:pPr>
      <w:r w:rsidRPr="00D72626">
        <w:rPr>
          <w:sz w:val="36"/>
          <w:szCs w:val="36"/>
        </w:rPr>
        <w:t xml:space="preserve">Pruritus, </w:t>
      </w:r>
      <w:r w:rsidR="00A512EF" w:rsidRPr="00D72626">
        <w:rPr>
          <w:sz w:val="36"/>
          <w:szCs w:val="36"/>
        </w:rPr>
        <w:t>urticarial</w:t>
      </w:r>
    </w:p>
    <w:p w:rsidR="006375F3" w:rsidRPr="00D72626" w:rsidRDefault="00A512EF">
      <w:pPr>
        <w:rPr>
          <w:sz w:val="36"/>
          <w:szCs w:val="36"/>
        </w:rPr>
      </w:pPr>
      <w:r w:rsidRPr="002C04FF">
        <w:rPr>
          <w:b/>
          <w:sz w:val="36"/>
          <w:szCs w:val="36"/>
        </w:rPr>
        <w:t>DERMATOLOGIC:</w:t>
      </w:r>
    </w:p>
    <w:p w:rsidR="006375F3" w:rsidRDefault="006375F3">
      <w:pPr>
        <w:rPr>
          <w:sz w:val="36"/>
          <w:szCs w:val="36"/>
        </w:rPr>
      </w:pPr>
      <w:r w:rsidRPr="00D72626">
        <w:rPr>
          <w:sz w:val="36"/>
          <w:szCs w:val="36"/>
        </w:rPr>
        <w:t>Alopecia</w:t>
      </w:r>
    </w:p>
    <w:p w:rsidR="0032586B" w:rsidRPr="002C04FF" w:rsidRDefault="0032586B">
      <w:pPr>
        <w:rPr>
          <w:b/>
          <w:sz w:val="36"/>
          <w:szCs w:val="36"/>
        </w:rPr>
      </w:pPr>
      <w:r w:rsidRPr="002C04FF">
        <w:rPr>
          <w:b/>
          <w:sz w:val="36"/>
          <w:szCs w:val="36"/>
        </w:rPr>
        <w:lastRenderedPageBreak/>
        <w:t>CLINICAL ADVERSE EFFECTS</w:t>
      </w:r>
    </w:p>
    <w:p w:rsidR="00D72626" w:rsidRPr="00D72626" w:rsidRDefault="006375F3" w:rsidP="00D72626">
      <w:pPr>
        <w:spacing w:line="72" w:lineRule="atLeast"/>
        <w:rPr>
          <w:rFonts w:ascii="Calibri" w:eastAsia="Malgun Gothic" w:hAnsi="Calibri" w:cs="Arial"/>
          <w:sz w:val="36"/>
          <w:szCs w:val="36"/>
          <w:lang w:eastAsia="ko-KR"/>
        </w:rPr>
      </w:pPr>
      <w:r w:rsidRPr="00D72626">
        <w:rPr>
          <w:sz w:val="36"/>
          <w:szCs w:val="36"/>
        </w:rPr>
        <w:t xml:space="preserve"> </w:t>
      </w:r>
      <w:r w:rsidR="00D72626" w:rsidRPr="002C04FF">
        <w:rPr>
          <w:rFonts w:ascii="Calibri" w:eastAsia="Malgun Gothic" w:hAnsi="Calibri" w:cs="Arial"/>
          <w:b/>
          <w:sz w:val="36"/>
          <w:szCs w:val="36"/>
          <w:lang w:eastAsia="ko-KR"/>
        </w:rPr>
        <w:t>Neurologic</w:t>
      </w:r>
      <w:r w:rsidR="00D72626" w:rsidRPr="00D72626">
        <w:rPr>
          <w:rFonts w:ascii="Calibri" w:eastAsia="Malgun Gothic" w:hAnsi="Calibri" w:cs="Arial"/>
          <w:sz w:val="36"/>
          <w:szCs w:val="36"/>
          <w:lang w:eastAsia="ko-KR"/>
        </w:rPr>
        <w:t>: Peripheral neuropathy, which may become severe or irreversible, has occurred. Fatalities have been reported. Conditions such as renal impairment (creatinine clearance under 60 mL per minute or clinically significant elevated serum creatinine), anemia, diabetes mellitus, electrolyte imbalance, vitamin B deficiency, and debilitating diseases may increase the possibility of periph</w:t>
      </w:r>
      <w:r w:rsidR="00D72626">
        <w:rPr>
          <w:rFonts w:ascii="Calibri" w:eastAsia="Malgun Gothic" w:hAnsi="Calibri" w:cs="Arial"/>
          <w:sz w:val="36"/>
          <w:szCs w:val="36"/>
          <w:lang w:eastAsia="ko-KR"/>
        </w:rPr>
        <w:t>eral neuropathy. (</w:t>
      </w:r>
    </w:p>
    <w:p w:rsidR="00D72626" w:rsidRPr="00D72626" w:rsidRDefault="00D72626" w:rsidP="00D72626">
      <w:pPr>
        <w:spacing w:after="200" w:line="72" w:lineRule="atLeast"/>
        <w:rPr>
          <w:rFonts w:ascii="Calibri" w:eastAsia="Malgun Gothic" w:hAnsi="Calibri" w:cs="Arial"/>
          <w:sz w:val="36"/>
          <w:szCs w:val="36"/>
          <w:lang w:eastAsia="ko-KR"/>
        </w:rPr>
      </w:pPr>
      <w:r w:rsidRPr="00D72626">
        <w:rPr>
          <w:rFonts w:ascii="Calibri" w:eastAsia="Malgun Gothic" w:hAnsi="Calibri" w:cs="Arial"/>
          <w:sz w:val="36"/>
          <w:szCs w:val="36"/>
          <w:lang w:eastAsia="ko-KR"/>
        </w:rPr>
        <w:lastRenderedPageBreak/>
        <w:t>Asthenia, vertigo, and nystagmus also have been reported with the use of nitrofurantoin.</w:t>
      </w:r>
    </w:p>
    <w:p w:rsidR="00D72626" w:rsidRPr="00D72626" w:rsidRDefault="00D72626" w:rsidP="00D72626">
      <w:pPr>
        <w:spacing w:after="200" w:line="72" w:lineRule="atLeast"/>
        <w:rPr>
          <w:rFonts w:ascii="Calibri" w:eastAsia="Malgun Gothic" w:hAnsi="Calibri" w:cs="Arial"/>
          <w:sz w:val="36"/>
          <w:szCs w:val="36"/>
          <w:lang w:eastAsia="ko-KR"/>
        </w:rPr>
      </w:pPr>
      <w:r w:rsidRPr="00D72626">
        <w:rPr>
          <w:rFonts w:ascii="Calibri" w:eastAsia="Malgun Gothic" w:hAnsi="Calibri" w:cs="Arial"/>
          <w:sz w:val="36"/>
          <w:szCs w:val="36"/>
          <w:lang w:eastAsia="ko-KR"/>
        </w:rPr>
        <w:t xml:space="preserve">Benign intracranial </w:t>
      </w:r>
      <w:r w:rsidR="00A512EF" w:rsidRPr="00D72626">
        <w:rPr>
          <w:rFonts w:ascii="Calibri" w:eastAsia="Malgun Gothic" w:hAnsi="Calibri" w:cs="Arial"/>
          <w:sz w:val="36"/>
          <w:szCs w:val="36"/>
          <w:lang w:eastAsia="ko-KR"/>
        </w:rPr>
        <w:t>hypertension (</w:t>
      </w:r>
      <w:r w:rsidRPr="00D72626">
        <w:rPr>
          <w:rFonts w:ascii="Calibri" w:eastAsia="Malgun Gothic" w:hAnsi="Calibri" w:cs="Arial"/>
          <w:sz w:val="36"/>
          <w:szCs w:val="36"/>
          <w:lang w:eastAsia="ko-KR"/>
        </w:rPr>
        <w:t>pseudotumor cerebri), confusion, depression, optic neuritis, and psychotic reactions have been reported rarely. Bulging fontanels, as a sign of benign </w:t>
      </w:r>
      <w:r w:rsidR="00A512EF" w:rsidRPr="00D72626">
        <w:rPr>
          <w:rFonts w:ascii="Calibri" w:eastAsia="Malgun Gothic" w:hAnsi="Calibri" w:cs="Arial"/>
          <w:sz w:val="36"/>
          <w:szCs w:val="36"/>
          <w:lang w:eastAsia="ko-KR"/>
        </w:rPr>
        <w:t>intracranial hypertension</w:t>
      </w:r>
      <w:r w:rsidRPr="00D72626">
        <w:rPr>
          <w:rFonts w:ascii="Calibri" w:eastAsia="Malgun Gothic" w:hAnsi="Calibri" w:cs="Arial"/>
          <w:sz w:val="36"/>
          <w:szCs w:val="36"/>
          <w:lang w:eastAsia="ko-KR"/>
        </w:rPr>
        <w:t> in infants, have been reported rarely.</w:t>
      </w:r>
    </w:p>
    <w:p w:rsidR="00D72626" w:rsidRPr="00C6656A" w:rsidRDefault="00D72626" w:rsidP="00D72626">
      <w:pPr>
        <w:spacing w:after="200" w:line="276" w:lineRule="auto"/>
        <w:rPr>
          <w:rFonts w:ascii="Calibri" w:eastAsia="Malgun Gothic" w:hAnsi="Calibri" w:cs="Arial"/>
          <w:b/>
          <w:sz w:val="36"/>
          <w:szCs w:val="36"/>
          <w:lang w:eastAsia="ko-KR"/>
        </w:rPr>
      </w:pPr>
      <w:r w:rsidRPr="00D72626">
        <w:rPr>
          <w:rFonts w:ascii="Calibri" w:eastAsia="Malgun Gothic" w:hAnsi="Calibri" w:cs="Arial"/>
          <w:b/>
          <w:sz w:val="36"/>
          <w:szCs w:val="36"/>
          <w:lang w:eastAsia="ko-KR"/>
        </w:rPr>
        <w:t>Respiratory</w:t>
      </w:r>
    </w:p>
    <w:p w:rsidR="00D72626" w:rsidRDefault="0032586B" w:rsidP="0032586B">
      <w:pPr>
        <w:spacing w:after="200" w:line="276" w:lineRule="auto"/>
        <w:rPr>
          <w:rFonts w:ascii="Calibri" w:eastAsia="Malgun Gothic" w:hAnsi="Calibri" w:cs="Arial"/>
          <w:sz w:val="36"/>
          <w:szCs w:val="36"/>
          <w:lang w:eastAsia="ko-KR"/>
        </w:rPr>
      </w:pPr>
      <w:r>
        <w:rPr>
          <w:rFonts w:ascii="Calibri" w:eastAsia="Malgun Gothic" w:hAnsi="Calibri" w:cs="Arial"/>
          <w:sz w:val="36"/>
          <w:szCs w:val="36"/>
          <w:lang w:eastAsia="ko-KR"/>
        </w:rPr>
        <w:lastRenderedPageBreak/>
        <w:t xml:space="preserve">Chronic </w:t>
      </w:r>
      <w:r w:rsidR="00A512EF">
        <w:rPr>
          <w:rFonts w:ascii="Calibri" w:eastAsia="Malgun Gothic" w:hAnsi="Calibri" w:cs="Arial"/>
          <w:sz w:val="36"/>
          <w:szCs w:val="36"/>
          <w:lang w:eastAsia="ko-KR"/>
        </w:rPr>
        <w:t>subacute</w:t>
      </w:r>
      <w:r>
        <w:rPr>
          <w:rFonts w:ascii="Calibri" w:eastAsia="Malgun Gothic" w:hAnsi="Calibri" w:cs="Arial"/>
          <w:sz w:val="36"/>
          <w:szCs w:val="36"/>
          <w:lang w:eastAsia="ko-KR"/>
        </w:rPr>
        <w:t xml:space="preserve"> or </w:t>
      </w:r>
      <w:r w:rsidR="00A512EF">
        <w:rPr>
          <w:rFonts w:ascii="Calibri" w:eastAsia="Malgun Gothic" w:hAnsi="Calibri" w:cs="Arial"/>
          <w:sz w:val="36"/>
          <w:szCs w:val="36"/>
          <w:lang w:eastAsia="ko-KR"/>
        </w:rPr>
        <w:t>acute</w:t>
      </w:r>
      <w:r>
        <w:rPr>
          <w:rFonts w:ascii="Calibri" w:eastAsia="Malgun Gothic" w:hAnsi="Calibri" w:cs="Arial"/>
          <w:sz w:val="36"/>
          <w:szCs w:val="36"/>
          <w:lang w:eastAsia="ko-KR"/>
        </w:rPr>
        <w:t xml:space="preserve"> pulmonary </w:t>
      </w:r>
      <w:r w:rsidR="00A512EF">
        <w:rPr>
          <w:rFonts w:ascii="Calibri" w:eastAsia="Malgun Gothic" w:hAnsi="Calibri" w:cs="Arial"/>
          <w:sz w:val="36"/>
          <w:szCs w:val="36"/>
          <w:lang w:eastAsia="ko-KR"/>
        </w:rPr>
        <w:t>hypersensitivity</w:t>
      </w:r>
      <w:r>
        <w:rPr>
          <w:rFonts w:ascii="Calibri" w:eastAsia="Malgun Gothic" w:hAnsi="Calibri" w:cs="Arial"/>
          <w:sz w:val="36"/>
          <w:szCs w:val="36"/>
          <w:lang w:eastAsia="ko-KR"/>
        </w:rPr>
        <w:t xml:space="preserve"> reactions may occur with use of nitrofurantoin .</w:t>
      </w:r>
    </w:p>
    <w:p w:rsidR="00D72626" w:rsidRPr="00D72626" w:rsidRDefault="0032586B" w:rsidP="002C04FF">
      <w:pPr>
        <w:spacing w:after="200" w:line="276" w:lineRule="auto"/>
        <w:rPr>
          <w:rFonts w:ascii="Calibri" w:eastAsia="Malgun Gothic" w:hAnsi="Calibri" w:cs="Arial"/>
          <w:sz w:val="36"/>
          <w:szCs w:val="36"/>
          <w:lang w:eastAsia="ko-KR"/>
        </w:rPr>
      </w:pPr>
      <w:r>
        <w:rPr>
          <w:rFonts w:ascii="Calibri" w:eastAsia="Malgun Gothic" w:hAnsi="Calibri" w:cs="Arial"/>
          <w:sz w:val="36"/>
          <w:szCs w:val="36"/>
          <w:lang w:eastAsia="ko-KR"/>
        </w:rPr>
        <w:t xml:space="preserve">Chronic pulmonary reaction </w:t>
      </w:r>
      <w:r w:rsidR="00A512EF">
        <w:rPr>
          <w:rFonts w:ascii="Calibri" w:eastAsia="Malgun Gothic" w:hAnsi="Calibri" w:cs="Arial"/>
          <w:sz w:val="36"/>
          <w:szCs w:val="36"/>
          <w:lang w:eastAsia="ko-KR"/>
        </w:rPr>
        <w:t>generally</w:t>
      </w:r>
      <w:r>
        <w:rPr>
          <w:rFonts w:ascii="Calibri" w:eastAsia="Malgun Gothic" w:hAnsi="Calibri" w:cs="Arial"/>
          <w:sz w:val="36"/>
          <w:szCs w:val="36"/>
          <w:lang w:eastAsia="ko-KR"/>
        </w:rPr>
        <w:t xml:space="preserve"> occurs in </w:t>
      </w:r>
      <w:r w:rsidR="00A512EF">
        <w:rPr>
          <w:rFonts w:ascii="Calibri" w:eastAsia="Malgun Gothic" w:hAnsi="Calibri" w:cs="Arial"/>
          <w:sz w:val="36"/>
          <w:szCs w:val="36"/>
          <w:lang w:eastAsia="ko-KR"/>
        </w:rPr>
        <w:t>patients</w:t>
      </w:r>
      <w:r>
        <w:rPr>
          <w:rFonts w:ascii="Calibri" w:eastAsia="Malgun Gothic" w:hAnsi="Calibri" w:cs="Arial"/>
          <w:sz w:val="36"/>
          <w:szCs w:val="36"/>
          <w:lang w:eastAsia="ko-KR"/>
        </w:rPr>
        <w:t xml:space="preserve"> who have </w:t>
      </w:r>
      <w:r w:rsidR="002C04FF">
        <w:rPr>
          <w:rFonts w:ascii="Calibri" w:eastAsia="Malgun Gothic" w:hAnsi="Calibri" w:cs="Arial"/>
          <w:sz w:val="36"/>
          <w:szCs w:val="36"/>
          <w:lang w:eastAsia="ko-KR"/>
        </w:rPr>
        <w:t>received continuous t</w:t>
      </w:r>
      <w:r w:rsidR="00A512EF">
        <w:rPr>
          <w:rFonts w:ascii="Calibri" w:eastAsia="Malgun Gothic" w:hAnsi="Calibri" w:cs="Arial"/>
          <w:sz w:val="36"/>
          <w:szCs w:val="36"/>
          <w:lang w:eastAsia="ko-KR"/>
        </w:rPr>
        <w:t>reatments for six months or longer. Malaise,</w:t>
      </w:r>
      <w:r w:rsidR="002C04FF">
        <w:rPr>
          <w:rFonts w:ascii="Calibri" w:eastAsia="Malgun Gothic" w:hAnsi="Calibri" w:cs="Arial"/>
          <w:sz w:val="36"/>
          <w:szCs w:val="36"/>
          <w:lang w:eastAsia="ko-KR"/>
        </w:rPr>
        <w:t xml:space="preserve"> dyspnea on </w:t>
      </w:r>
      <w:r w:rsidR="00A512EF">
        <w:rPr>
          <w:rFonts w:ascii="Calibri" w:eastAsia="Malgun Gothic" w:hAnsi="Calibri" w:cs="Arial"/>
          <w:sz w:val="36"/>
          <w:szCs w:val="36"/>
          <w:lang w:eastAsia="ko-KR"/>
        </w:rPr>
        <w:t>exertion,</w:t>
      </w:r>
      <w:r w:rsidR="002C04FF">
        <w:rPr>
          <w:rFonts w:ascii="Calibri" w:eastAsia="Malgun Gothic" w:hAnsi="Calibri" w:cs="Arial"/>
          <w:sz w:val="36"/>
          <w:szCs w:val="36"/>
          <w:lang w:eastAsia="ko-KR"/>
        </w:rPr>
        <w:t xml:space="preserve"> cough and altered pulmonary function are common manifestation which can occur </w:t>
      </w:r>
      <w:r w:rsidR="00A512EF">
        <w:rPr>
          <w:rFonts w:ascii="Calibri" w:eastAsia="Malgun Gothic" w:hAnsi="Calibri" w:cs="Arial"/>
          <w:sz w:val="36"/>
          <w:szCs w:val="36"/>
          <w:lang w:eastAsia="ko-KR"/>
        </w:rPr>
        <w:t xml:space="preserve">insidiously. </w:t>
      </w:r>
      <w:r w:rsidR="002C04FF">
        <w:rPr>
          <w:rFonts w:ascii="Calibri" w:eastAsia="Malgun Gothic" w:hAnsi="Calibri" w:cs="Arial"/>
          <w:sz w:val="36"/>
          <w:szCs w:val="36"/>
          <w:lang w:eastAsia="ko-KR"/>
        </w:rPr>
        <w:t xml:space="preserve">Chronic pulmonary reactions are not recognized early they can </w:t>
      </w:r>
      <w:r w:rsidR="002C04FF">
        <w:rPr>
          <w:rFonts w:ascii="Calibri" w:eastAsia="Malgun Gothic" w:hAnsi="Calibri" w:cs="Arial"/>
          <w:sz w:val="36"/>
          <w:szCs w:val="36"/>
          <w:lang w:eastAsia="ko-KR"/>
        </w:rPr>
        <w:lastRenderedPageBreak/>
        <w:t xml:space="preserve">be great risks. </w:t>
      </w:r>
      <w:r w:rsidR="00D72626" w:rsidRPr="00D72626">
        <w:rPr>
          <w:rFonts w:ascii="Calibri" w:eastAsia="Malgun Gothic" w:hAnsi="Calibri" w:cs="Arial"/>
          <w:sz w:val="36"/>
          <w:szCs w:val="36"/>
          <w:lang w:eastAsia="ko-KR"/>
        </w:rPr>
        <w:t xml:space="preserve">In </w:t>
      </w:r>
      <w:r w:rsidR="00A512EF" w:rsidRPr="00D72626">
        <w:rPr>
          <w:rFonts w:ascii="Calibri" w:eastAsia="Malgun Gothic" w:hAnsi="Calibri" w:cs="Arial"/>
          <w:sz w:val="36"/>
          <w:szCs w:val="36"/>
          <w:lang w:eastAsia="ko-KR"/>
        </w:rPr>
        <w:t>sub acute</w:t>
      </w:r>
      <w:r w:rsidR="00D72626" w:rsidRPr="00D72626">
        <w:rPr>
          <w:rFonts w:ascii="Calibri" w:eastAsia="Malgun Gothic" w:hAnsi="Calibri" w:cs="Arial"/>
          <w:sz w:val="36"/>
          <w:szCs w:val="36"/>
          <w:lang w:eastAsia="ko-KR"/>
        </w:rPr>
        <w:t xml:space="preserve"> pulmonary reactions, fever and eosinophilia occur less often than in the acute form. Upon cessation of therapy, recovery may require several months. If the symptoms are not recognized as being drug-related and nitrofurantoin therapy is not stopped, the symptoms may become more severe.</w:t>
      </w:r>
    </w:p>
    <w:p w:rsidR="00D72626" w:rsidRPr="00D72626" w:rsidRDefault="00D72626" w:rsidP="00D72626">
      <w:pPr>
        <w:spacing w:after="200" w:line="72" w:lineRule="atLeast"/>
        <w:rPr>
          <w:rFonts w:ascii="Calibri" w:eastAsia="Malgun Gothic" w:hAnsi="Calibri" w:cs="Arial"/>
          <w:sz w:val="36"/>
          <w:szCs w:val="36"/>
          <w:lang w:eastAsia="ko-KR"/>
        </w:rPr>
      </w:pPr>
      <w:r w:rsidRPr="00D72626">
        <w:rPr>
          <w:rFonts w:ascii="Calibri" w:eastAsia="Malgun Gothic" w:hAnsi="Calibri" w:cs="Arial"/>
          <w:sz w:val="36"/>
          <w:szCs w:val="36"/>
          <w:lang w:eastAsia="ko-KR"/>
        </w:rPr>
        <w:t xml:space="preserve">Acute pulmonary reactions are commonly manifested by fever, chills, cough, </w:t>
      </w:r>
      <w:r w:rsidRPr="00D72626">
        <w:rPr>
          <w:rFonts w:ascii="Calibri" w:eastAsia="Malgun Gothic" w:hAnsi="Calibri" w:cs="Arial"/>
          <w:sz w:val="36"/>
          <w:szCs w:val="36"/>
          <w:lang w:eastAsia="ko-KR"/>
        </w:rPr>
        <w:lastRenderedPageBreak/>
        <w:t>chest pain, dyspnea, pulmonary infiltration with consolidation or pleural effusion on x-ray, and eosinophilia. Acute reactions usually occur within the first week of treatment and are reversible with cessation of therapy. Resolution of</w:t>
      </w:r>
      <w:r w:rsidR="0032586B">
        <w:rPr>
          <w:rFonts w:ascii="Calibri" w:eastAsia="Malgun Gothic" w:hAnsi="Calibri" w:cs="Arial"/>
          <w:sz w:val="36"/>
          <w:szCs w:val="36"/>
          <w:lang w:eastAsia="ko-KR"/>
        </w:rPr>
        <w:t xml:space="preserve">ten is dramatic. </w:t>
      </w:r>
    </w:p>
    <w:p w:rsidR="00D72626" w:rsidRPr="00D72626" w:rsidRDefault="00D72626" w:rsidP="00D72626">
      <w:pPr>
        <w:spacing w:after="200" w:line="72" w:lineRule="atLeast"/>
        <w:rPr>
          <w:rFonts w:ascii="Calibri" w:eastAsia="Malgun Gothic" w:hAnsi="Calibri" w:cs="Arial"/>
          <w:sz w:val="36"/>
          <w:szCs w:val="36"/>
          <w:lang w:eastAsia="ko-KR"/>
        </w:rPr>
      </w:pPr>
      <w:r w:rsidRPr="00D72626">
        <w:rPr>
          <w:rFonts w:ascii="Calibri" w:eastAsia="Malgun Gothic" w:hAnsi="Calibri" w:cs="Arial"/>
          <w:sz w:val="36"/>
          <w:szCs w:val="36"/>
          <w:lang w:eastAsia="ko-KR"/>
        </w:rPr>
        <w:t>Cyanosis has been reported rarely.</w:t>
      </w:r>
    </w:p>
    <w:p w:rsidR="00D72626" w:rsidRPr="00D72626" w:rsidRDefault="00D72626" w:rsidP="00D72626">
      <w:pPr>
        <w:spacing w:after="200" w:line="72" w:lineRule="atLeast"/>
        <w:rPr>
          <w:rFonts w:ascii="Calibri" w:eastAsia="Malgun Gothic" w:hAnsi="Calibri" w:cs="Arial"/>
          <w:sz w:val="36"/>
          <w:szCs w:val="36"/>
          <w:lang w:eastAsia="ko-KR"/>
        </w:rPr>
      </w:pPr>
      <w:r w:rsidRPr="00D72626">
        <w:rPr>
          <w:rFonts w:ascii="Calibri" w:eastAsia="Malgun Gothic" w:hAnsi="Calibri" w:cs="Arial"/>
          <w:sz w:val="36"/>
          <w:szCs w:val="36"/>
          <w:lang w:eastAsia="ko-KR"/>
        </w:rPr>
        <w:t xml:space="preserve">Hepatic: Hepatic reactions, including hepatitis, </w:t>
      </w:r>
      <w:r w:rsidR="00A512EF" w:rsidRPr="00D72626">
        <w:rPr>
          <w:rFonts w:ascii="Calibri" w:eastAsia="Malgun Gothic" w:hAnsi="Calibri" w:cs="Arial"/>
          <w:sz w:val="36"/>
          <w:szCs w:val="36"/>
          <w:lang w:eastAsia="ko-KR"/>
        </w:rPr>
        <w:t>cholestasis</w:t>
      </w:r>
      <w:r w:rsidRPr="00D72626">
        <w:rPr>
          <w:rFonts w:ascii="Calibri" w:eastAsia="Malgun Gothic" w:hAnsi="Calibri" w:cs="Arial"/>
          <w:sz w:val="36"/>
          <w:szCs w:val="36"/>
          <w:lang w:eastAsia="ko-KR"/>
        </w:rPr>
        <w:t> jaundice, chronic active hepatitis, and hepatic necrosi</w:t>
      </w:r>
      <w:r w:rsidR="0032586B">
        <w:rPr>
          <w:rFonts w:ascii="Calibri" w:eastAsia="Malgun Gothic" w:hAnsi="Calibri" w:cs="Arial"/>
          <w:sz w:val="36"/>
          <w:szCs w:val="36"/>
          <w:lang w:eastAsia="ko-KR"/>
        </w:rPr>
        <w:t xml:space="preserve">s, occur rarely. </w:t>
      </w:r>
    </w:p>
    <w:p w:rsidR="00D72626" w:rsidRPr="00D72626" w:rsidRDefault="00D72626" w:rsidP="00D72626">
      <w:pPr>
        <w:spacing w:after="200" w:line="72" w:lineRule="atLeast"/>
        <w:rPr>
          <w:rFonts w:ascii="Calibri" w:eastAsia="Malgun Gothic" w:hAnsi="Calibri" w:cs="Arial"/>
          <w:sz w:val="36"/>
          <w:szCs w:val="36"/>
          <w:lang w:eastAsia="ko-KR"/>
        </w:rPr>
      </w:pPr>
      <w:r w:rsidRPr="00D72626">
        <w:rPr>
          <w:rFonts w:ascii="Calibri" w:eastAsia="Malgun Gothic" w:hAnsi="Calibri" w:cs="Arial"/>
          <w:sz w:val="36"/>
          <w:szCs w:val="36"/>
          <w:lang w:eastAsia="ko-KR"/>
        </w:rPr>
        <w:lastRenderedPageBreak/>
        <w:t>Allergic: Lupus-like syndrome associated with pulmonary reaction to nitrofurantoin has been reported. Also, angioedema; maculopapular, erythematous, or eczematous eruptions; anaphylaxis; arthralgia; myalgia; drug fever; chills; and </w:t>
      </w:r>
      <w:r w:rsidR="00A512EF" w:rsidRPr="00D72626">
        <w:rPr>
          <w:rFonts w:ascii="Calibri" w:eastAsia="Malgun Gothic" w:hAnsi="Calibri" w:cs="Arial"/>
          <w:sz w:val="36"/>
          <w:szCs w:val="36"/>
          <w:lang w:eastAsia="ko-KR"/>
        </w:rPr>
        <w:t>vacuities</w:t>
      </w:r>
      <w:r w:rsidRPr="00D72626">
        <w:rPr>
          <w:rFonts w:ascii="Calibri" w:eastAsia="Malgun Gothic" w:hAnsi="Calibri" w:cs="Arial"/>
          <w:sz w:val="36"/>
          <w:szCs w:val="36"/>
          <w:lang w:eastAsia="ko-KR"/>
        </w:rPr>
        <w:t xml:space="preserve"> (sometimes associated with pulmonary reactions) have been reported. Hypersensitivity reactions represent the most frequent spontaneously-reported adverse events in worldwide </w:t>
      </w:r>
      <w:r w:rsidR="00A512EF" w:rsidRPr="00D72626">
        <w:rPr>
          <w:rFonts w:ascii="Calibri" w:eastAsia="Malgun Gothic" w:hAnsi="Calibri" w:cs="Arial"/>
          <w:sz w:val="36"/>
          <w:szCs w:val="36"/>
          <w:lang w:eastAsia="ko-KR"/>
        </w:rPr>
        <w:t>post marketing</w:t>
      </w:r>
      <w:r w:rsidRPr="00D72626">
        <w:rPr>
          <w:rFonts w:ascii="Calibri" w:eastAsia="Malgun Gothic" w:hAnsi="Calibri" w:cs="Arial"/>
          <w:sz w:val="36"/>
          <w:szCs w:val="36"/>
          <w:lang w:eastAsia="ko-KR"/>
        </w:rPr>
        <w:t xml:space="preserve"> experience with nitrofurantoin formulations.</w:t>
      </w:r>
    </w:p>
    <w:p w:rsidR="00D72626" w:rsidRPr="00D72626" w:rsidRDefault="00D72626" w:rsidP="00D72626">
      <w:pPr>
        <w:spacing w:after="200" w:line="72" w:lineRule="atLeast"/>
        <w:rPr>
          <w:rFonts w:ascii="Calibri" w:eastAsia="Malgun Gothic" w:hAnsi="Calibri" w:cs="Arial"/>
          <w:sz w:val="36"/>
          <w:szCs w:val="36"/>
          <w:lang w:eastAsia="ko-KR"/>
        </w:rPr>
      </w:pPr>
      <w:bookmarkStart w:id="0" w:name="_GoBack"/>
      <w:bookmarkEnd w:id="0"/>
      <w:r w:rsidRPr="00D72626">
        <w:rPr>
          <w:rFonts w:ascii="Calibri" w:eastAsia="Malgun Gothic" w:hAnsi="Calibri" w:cs="Arial"/>
          <w:b/>
          <w:sz w:val="36"/>
          <w:szCs w:val="36"/>
          <w:lang w:eastAsia="ko-KR"/>
        </w:rPr>
        <w:lastRenderedPageBreak/>
        <w:t>Dermatolo</w:t>
      </w:r>
      <w:r w:rsidR="00C6656A" w:rsidRPr="00D72626">
        <w:rPr>
          <w:rFonts w:ascii="Calibri" w:eastAsia="Malgun Gothic" w:hAnsi="Calibri" w:cs="Arial"/>
          <w:b/>
          <w:sz w:val="36"/>
          <w:szCs w:val="36"/>
          <w:lang w:eastAsia="ko-KR"/>
        </w:rPr>
        <w:t>c</w:t>
      </w:r>
      <w:r w:rsidRPr="00D72626">
        <w:rPr>
          <w:rFonts w:ascii="Calibri" w:eastAsia="Malgun Gothic" w:hAnsi="Calibri" w:cs="Arial"/>
          <w:b/>
          <w:sz w:val="36"/>
          <w:szCs w:val="36"/>
          <w:lang w:eastAsia="ko-KR"/>
        </w:rPr>
        <w:t>gi</w:t>
      </w:r>
      <w:r w:rsidRPr="00D72626">
        <w:rPr>
          <w:rFonts w:ascii="Calibri" w:eastAsia="Malgun Gothic" w:hAnsi="Calibri" w:cs="Arial"/>
          <w:sz w:val="36"/>
          <w:szCs w:val="36"/>
          <w:lang w:eastAsia="ko-KR"/>
        </w:rPr>
        <w:t>: Exfoliative dermatitis and erythema multiforme (including Stevens-Johnson syndrome) have been reported rarely.</w:t>
      </w:r>
    </w:p>
    <w:p w:rsidR="006375F3" w:rsidRPr="00D72626" w:rsidRDefault="006375F3">
      <w:pPr>
        <w:rPr>
          <w:sz w:val="36"/>
          <w:szCs w:val="36"/>
        </w:rPr>
      </w:pPr>
    </w:p>
    <w:p w:rsidR="001C727E" w:rsidRPr="00D72626" w:rsidRDefault="001C727E">
      <w:pPr>
        <w:rPr>
          <w:sz w:val="36"/>
          <w:szCs w:val="36"/>
          <w:u w:val="single"/>
        </w:rPr>
      </w:pPr>
    </w:p>
    <w:p w:rsidR="001C727E" w:rsidRPr="00D72626" w:rsidRDefault="001C727E">
      <w:pPr>
        <w:rPr>
          <w:sz w:val="36"/>
          <w:szCs w:val="36"/>
          <w:u w:val="single"/>
        </w:rPr>
      </w:pPr>
      <w:r w:rsidRPr="00D72626">
        <w:rPr>
          <w:sz w:val="36"/>
          <w:szCs w:val="36"/>
        </w:rPr>
        <w:tab/>
      </w:r>
    </w:p>
    <w:p w:rsidR="00F6678E" w:rsidRPr="00D72626" w:rsidRDefault="00F6678E">
      <w:pPr>
        <w:rPr>
          <w:sz w:val="36"/>
          <w:szCs w:val="36"/>
        </w:rPr>
      </w:pPr>
    </w:p>
    <w:p w:rsidR="00125B1F" w:rsidRPr="00D72626" w:rsidRDefault="00125B1F">
      <w:pPr>
        <w:rPr>
          <w:sz w:val="36"/>
          <w:szCs w:val="36"/>
        </w:rPr>
      </w:pPr>
    </w:p>
    <w:sectPr w:rsidR="00125B1F" w:rsidRPr="00D726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604" w:rsidRDefault="00826604" w:rsidP="00ED1DC9">
      <w:pPr>
        <w:spacing w:after="0" w:line="240" w:lineRule="auto"/>
      </w:pPr>
      <w:r>
        <w:separator/>
      </w:r>
    </w:p>
  </w:endnote>
  <w:endnote w:type="continuationSeparator" w:id="0">
    <w:p w:rsidR="00826604" w:rsidRDefault="00826604" w:rsidP="00ED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604" w:rsidRDefault="00826604" w:rsidP="00ED1DC9">
      <w:pPr>
        <w:spacing w:after="0" w:line="240" w:lineRule="auto"/>
      </w:pPr>
      <w:r>
        <w:separator/>
      </w:r>
    </w:p>
  </w:footnote>
  <w:footnote w:type="continuationSeparator" w:id="0">
    <w:p w:rsidR="00826604" w:rsidRDefault="00826604" w:rsidP="00ED1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1F"/>
    <w:rsid w:val="0000561F"/>
    <w:rsid w:val="000177A0"/>
    <w:rsid w:val="00065FB9"/>
    <w:rsid w:val="000B5A65"/>
    <w:rsid w:val="000C5361"/>
    <w:rsid w:val="00125B1F"/>
    <w:rsid w:val="00192976"/>
    <w:rsid w:val="001C727E"/>
    <w:rsid w:val="002C04FF"/>
    <w:rsid w:val="0032586B"/>
    <w:rsid w:val="004472F1"/>
    <w:rsid w:val="005A34AF"/>
    <w:rsid w:val="006375F3"/>
    <w:rsid w:val="00826604"/>
    <w:rsid w:val="00A512EF"/>
    <w:rsid w:val="00AF143D"/>
    <w:rsid w:val="00BE381E"/>
    <w:rsid w:val="00C2363F"/>
    <w:rsid w:val="00C6656A"/>
    <w:rsid w:val="00CD2785"/>
    <w:rsid w:val="00D72626"/>
    <w:rsid w:val="00E3748B"/>
    <w:rsid w:val="00E974C1"/>
    <w:rsid w:val="00ED1DC9"/>
    <w:rsid w:val="00F52B53"/>
    <w:rsid w:val="00F6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6B63B-E09D-4DEA-AD2C-9F3BCF5C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C9"/>
  </w:style>
  <w:style w:type="paragraph" w:styleId="Footer">
    <w:name w:val="footer"/>
    <w:basedOn w:val="Normal"/>
    <w:link w:val="FooterChar"/>
    <w:uiPriority w:val="99"/>
    <w:unhideWhenUsed/>
    <w:rsid w:val="00ED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80247">
      <w:bodyDiv w:val="1"/>
      <w:marLeft w:val="0"/>
      <w:marRight w:val="0"/>
      <w:marTop w:val="0"/>
      <w:marBottom w:val="0"/>
      <w:divBdr>
        <w:top w:val="none" w:sz="0" w:space="0" w:color="auto"/>
        <w:left w:val="none" w:sz="0" w:space="0" w:color="auto"/>
        <w:bottom w:val="none" w:sz="0" w:space="0" w:color="auto"/>
        <w:right w:val="none" w:sz="0" w:space="0" w:color="auto"/>
      </w:divBdr>
    </w:div>
    <w:div w:id="7545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ESSIEN</dc:creator>
  <cp:keywords/>
  <dc:description/>
  <cp:lastModifiedBy>ESSIEN</cp:lastModifiedBy>
  <cp:revision>2</cp:revision>
  <dcterms:created xsi:type="dcterms:W3CDTF">2020-04-14T02:07:00Z</dcterms:created>
  <dcterms:modified xsi:type="dcterms:W3CDTF">2020-04-14T02:07:00Z</dcterms:modified>
</cp:coreProperties>
</file>