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2"/>
          <w:szCs w:val="22"/>
          <w:lang w:val="en-US"/>
        </w:rPr>
      </w:pPr>
      <w:r>
        <w:rPr>
          <w:rFonts w:hint="default" w:ascii="Times New Roman" w:hAnsi="Times New Roman" w:cs="Times New Roman"/>
          <w:sz w:val="22"/>
          <w:szCs w:val="22"/>
          <w:lang w:val="en-US"/>
        </w:rPr>
        <w:t>ELIKWU EMMANUEL</w:t>
      </w:r>
      <w:bookmarkStart w:id="0" w:name="_GoBack"/>
      <w:bookmarkEnd w:id="0"/>
    </w:p>
    <w:p>
      <w:pPr>
        <w:rPr>
          <w:rFonts w:hint="default" w:ascii="Times New Roman" w:hAnsi="Times New Roman" w:cs="Times New Roman"/>
          <w:sz w:val="22"/>
          <w:szCs w:val="22"/>
          <w:lang w:val="en-US"/>
        </w:rPr>
      </w:pPr>
      <w:r>
        <w:rPr>
          <w:rFonts w:hint="default" w:ascii="Times New Roman" w:hAnsi="Times New Roman" w:cs="Times New Roman"/>
          <w:sz w:val="22"/>
          <w:szCs w:val="22"/>
          <w:lang w:val="en-US"/>
        </w:rPr>
        <w:t>19/LAW01/083</w:t>
      </w:r>
    </w:p>
    <w:p>
      <w:pPr>
        <w:rPr>
          <w:rFonts w:hint="default" w:ascii="Times New Roman" w:hAnsi="Times New Roman" w:cs="Times New Roman"/>
          <w:sz w:val="22"/>
          <w:szCs w:val="22"/>
          <w:lang w:val="en-US"/>
        </w:rPr>
      </w:pPr>
      <w:r>
        <w:rPr>
          <w:rFonts w:hint="default" w:ascii="Times New Roman" w:hAnsi="Times New Roman" w:cs="Times New Roman"/>
          <w:sz w:val="22"/>
          <w:szCs w:val="22"/>
          <w:lang w:val="en-US"/>
        </w:rPr>
        <w:t>LEGAL METHODS ASSIGNMENT</w:t>
      </w:r>
    </w:p>
    <w:p>
      <w:pPr>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13-04-2020</w:t>
      </w:r>
    </w:p>
    <w:p>
      <w:pPr>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SECONDARY SOURCES OF LAW</w:t>
      </w:r>
    </w:p>
    <w:p>
      <w:pPr>
        <w:pStyle w:val="2"/>
        <w:keepNext w:val="0"/>
        <w:keepLines w:val="0"/>
        <w:widowControl/>
        <w:suppressLineNumbers w:val="0"/>
        <w:shd w:val="clear" w:fill="FFFFFF"/>
        <w:spacing w:before="0" w:beforeAutospacing="0" w:after="420" w:afterAutospacing="0"/>
        <w:ind w:left="0" w:right="0" w:firstLine="0"/>
        <w:jc w:val="both"/>
        <w:rPr>
          <w:rFonts w:hint="default" w:ascii="Times New Roman" w:hAnsi="Times New Roman" w:eastAsia="Georgia" w:cs="Times New Roman"/>
          <w:i w:val="0"/>
          <w:caps w:val="0"/>
          <w:color w:val="111111"/>
          <w:spacing w:val="0"/>
          <w:sz w:val="22"/>
          <w:szCs w:val="22"/>
        </w:rPr>
      </w:pPr>
      <w:r>
        <w:rPr>
          <w:rFonts w:hint="default" w:ascii="Times New Roman" w:hAnsi="Times New Roman" w:eastAsia="Georgia" w:cs="Times New Roman"/>
          <w:i w:val="0"/>
          <w:caps w:val="0"/>
          <w:color w:val="111111"/>
          <w:spacing w:val="0"/>
          <w:sz w:val="22"/>
          <w:szCs w:val="22"/>
          <w:shd w:val="clear" w:fill="FFFFFF"/>
          <w:lang w:val="en-US"/>
        </w:rPr>
        <w:t>T</w:t>
      </w:r>
      <w:r>
        <w:rPr>
          <w:rFonts w:hint="default" w:ascii="Times New Roman" w:hAnsi="Times New Roman" w:eastAsia="Georgia" w:cs="Times New Roman"/>
          <w:i w:val="0"/>
          <w:caps w:val="0"/>
          <w:color w:val="111111"/>
          <w:spacing w:val="0"/>
          <w:sz w:val="22"/>
          <w:szCs w:val="22"/>
          <w:shd w:val="clear" w:fill="FFFFFF"/>
        </w:rPr>
        <w: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pPr>
        <w:keepNext w:val="0"/>
        <w:keepLines w:val="0"/>
        <w:widowControl/>
        <w:numPr>
          <w:numId w:val="0"/>
        </w:numPr>
        <w:suppressLineNumbers w:val="0"/>
        <w:spacing w:before="0" w:beforeAutospacing="1" w:after="0" w:afterAutospacing="1"/>
        <w:jc w:val="both"/>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aps w:val="0"/>
          <w:color w:val="111111"/>
          <w:spacing w:val="0"/>
          <w:sz w:val="22"/>
          <w:szCs w:val="22"/>
          <w:shd w:val="clear" w:fill="FFFFFF"/>
          <w:lang w:val="en-US"/>
        </w:rPr>
        <w:t>LAW REPORTS</w:t>
      </w:r>
    </w:p>
    <w:p>
      <w:pPr>
        <w:keepNext w:val="0"/>
        <w:keepLines w:val="0"/>
        <w:widowControl/>
        <w:numPr>
          <w:numId w:val="0"/>
        </w:numPr>
        <w:suppressLineNumbers w:val="0"/>
        <w:spacing w:before="0" w:beforeAutospacing="1" w:after="0" w:afterAutospacing="1"/>
        <w:jc w:val="both"/>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aps w:val="0"/>
          <w:color w:val="111111"/>
          <w:spacing w:val="0"/>
          <w:sz w:val="22"/>
          <w:szCs w:val="22"/>
          <w:shd w:val="clear" w:fill="FFFFFF"/>
          <w:lang w:val="en-US"/>
        </w:rPr>
        <w:t xml:space="preserve"> A law report is a compilation of the judgement of other courts. </w:t>
      </w:r>
      <w:r>
        <w:rPr>
          <w:rFonts w:hint="default" w:ascii="Times New Roman" w:hAnsi="Times New Roman" w:eastAsia="Georgia" w:cs="Times New Roman"/>
          <w:i w:val="0"/>
          <w:color w:val="111111"/>
          <w:spacing w:val="0"/>
          <w:sz w:val="22"/>
          <w:szCs w:val="22"/>
          <w:shd w:val="clear" w:fill="FFFFFF"/>
          <w:lang w:val="en-US"/>
        </w:rPr>
        <w:t>S</w:t>
      </w:r>
      <w:r>
        <w:rPr>
          <w:rFonts w:hint="default" w:ascii="Times New Roman" w:hAnsi="Times New Roman" w:eastAsia="Georgia" w:cs="Times New Roman"/>
          <w:i w:val="0"/>
          <w:caps w:val="0"/>
          <w:color w:val="111111"/>
          <w:spacing w:val="0"/>
          <w:sz w:val="22"/>
          <w:szCs w:val="22"/>
          <w:shd w:val="clear" w:fill="FFFFFF"/>
          <w:lang w:val="en-US"/>
        </w:rPr>
        <w:t>uch judgments may cover a broad area like constitutional law, company law, etc. They include the judgments of:</w:t>
      </w:r>
    </w:p>
    <w:p>
      <w:pPr>
        <w:keepNext w:val="0"/>
        <w:keepLines w:val="0"/>
        <w:widowControl/>
        <w:numPr>
          <w:numId w:val="0"/>
        </w:numPr>
        <w:suppressLineNumbers w:val="0"/>
        <w:spacing w:before="0" w:beforeAutospacing="1" w:after="0" w:afterAutospacing="1"/>
        <w:jc w:val="both"/>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olor w:val="111111"/>
          <w:spacing w:val="0"/>
          <w:sz w:val="22"/>
          <w:szCs w:val="22"/>
          <w:shd w:val="clear" w:fill="FFFFFF"/>
          <w:lang w:val="en-US"/>
        </w:rPr>
        <w:t>T</w:t>
      </w:r>
      <w:r>
        <w:rPr>
          <w:rFonts w:hint="default" w:ascii="Times New Roman" w:hAnsi="Times New Roman" w:eastAsia="Georgia" w:cs="Times New Roman"/>
          <w:i w:val="0"/>
          <w:caps w:val="0"/>
          <w:color w:val="111111"/>
          <w:spacing w:val="0"/>
          <w:sz w:val="22"/>
          <w:szCs w:val="22"/>
          <w:shd w:val="clear" w:fill="FFFFFF"/>
          <w:lang w:val="en-US"/>
        </w:rPr>
        <w:t>he supreme court</w:t>
      </w:r>
    </w:p>
    <w:p>
      <w:pPr>
        <w:keepNext w:val="0"/>
        <w:keepLines w:val="0"/>
        <w:widowControl/>
        <w:numPr>
          <w:numId w:val="0"/>
        </w:numPr>
        <w:suppressLineNumbers w:val="0"/>
        <w:spacing w:before="0" w:beforeAutospacing="1" w:after="0" w:afterAutospacing="1"/>
        <w:jc w:val="both"/>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olor w:val="111111"/>
          <w:spacing w:val="0"/>
          <w:sz w:val="22"/>
          <w:szCs w:val="22"/>
          <w:shd w:val="clear" w:fill="FFFFFF"/>
          <w:lang w:val="en-US"/>
        </w:rPr>
        <w:t>T</w:t>
      </w:r>
      <w:r>
        <w:rPr>
          <w:rFonts w:hint="default" w:ascii="Times New Roman" w:hAnsi="Times New Roman" w:eastAsia="Georgia" w:cs="Times New Roman"/>
          <w:i w:val="0"/>
          <w:caps w:val="0"/>
          <w:color w:val="111111"/>
          <w:spacing w:val="0"/>
          <w:sz w:val="22"/>
          <w:szCs w:val="22"/>
          <w:shd w:val="clear" w:fill="FFFFFF"/>
          <w:lang w:val="en-US"/>
        </w:rPr>
        <w:t>he court of appeal</w:t>
      </w:r>
    </w:p>
    <w:p>
      <w:pPr>
        <w:keepNext w:val="0"/>
        <w:keepLines w:val="0"/>
        <w:widowControl/>
        <w:numPr>
          <w:numId w:val="0"/>
        </w:numPr>
        <w:suppressLineNumbers w:val="0"/>
        <w:spacing w:before="0" w:beforeAutospacing="1" w:after="0" w:afterAutospacing="1"/>
        <w:jc w:val="both"/>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olor w:val="111111"/>
          <w:spacing w:val="0"/>
          <w:sz w:val="22"/>
          <w:szCs w:val="22"/>
          <w:shd w:val="clear" w:fill="FFFFFF"/>
          <w:lang w:val="en-US"/>
        </w:rPr>
        <w:t>H</w:t>
      </w:r>
      <w:r>
        <w:rPr>
          <w:rFonts w:hint="default" w:ascii="Times New Roman" w:hAnsi="Times New Roman" w:eastAsia="Georgia" w:cs="Times New Roman"/>
          <w:i w:val="0"/>
          <w:caps w:val="0"/>
          <w:color w:val="111111"/>
          <w:spacing w:val="0"/>
          <w:sz w:val="22"/>
          <w:szCs w:val="22"/>
          <w:shd w:val="clear" w:fill="FFFFFF"/>
          <w:lang w:val="en-US"/>
        </w:rPr>
        <w:t>igh courts or any tribunal however so designated, wether existing or already abolished</w:t>
      </w:r>
    </w:p>
    <w:p>
      <w:pPr>
        <w:keepNext w:val="0"/>
        <w:keepLines w:val="0"/>
        <w:widowControl/>
        <w:numPr>
          <w:numId w:val="0"/>
        </w:numPr>
        <w:suppressLineNumbers w:val="0"/>
        <w:spacing w:before="0" w:beforeAutospacing="1" w:after="0" w:afterAutospacing="1"/>
        <w:jc w:val="both"/>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olor w:val="111111"/>
          <w:spacing w:val="0"/>
          <w:sz w:val="22"/>
          <w:szCs w:val="22"/>
          <w:shd w:val="clear" w:fill="FFFFFF"/>
          <w:lang w:val="en-US"/>
        </w:rPr>
        <w:t>E</w:t>
      </w:r>
      <w:r>
        <w:rPr>
          <w:rFonts w:hint="default" w:ascii="Times New Roman" w:hAnsi="Times New Roman" w:eastAsia="Georgia" w:cs="Times New Roman"/>
          <w:i w:val="0"/>
          <w:caps w:val="0"/>
          <w:color w:val="111111"/>
          <w:spacing w:val="0"/>
          <w:sz w:val="22"/>
          <w:szCs w:val="22"/>
          <w:shd w:val="clear" w:fill="FFFFFF"/>
          <w:lang w:val="en-US"/>
        </w:rPr>
        <w:t>xamples of law reports in Nigeria are: ALLNR, FWLR, SCNLR, LRN, etc…these reports contain records of past cases and as a result can serve as a source of finding suitable judicial precedent for a particular case.</w:t>
      </w:r>
    </w:p>
    <w:p>
      <w:pPr>
        <w:keepNext w:val="0"/>
        <w:keepLines w:val="0"/>
        <w:widowControl/>
        <w:numPr>
          <w:numId w:val="0"/>
        </w:numPr>
        <w:suppressLineNumbers w:val="0"/>
        <w:spacing w:before="0" w:beforeAutospacing="1" w:after="0" w:afterAutospacing="1"/>
        <w:jc w:val="center"/>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aps w:val="0"/>
          <w:color w:val="111111"/>
          <w:spacing w:val="0"/>
          <w:sz w:val="22"/>
          <w:szCs w:val="22"/>
          <w:shd w:val="clear" w:fill="FFFFFF"/>
        </w:rPr>
        <w:t>T</w:t>
      </w:r>
      <w:r>
        <w:rPr>
          <w:rFonts w:hint="default" w:ascii="Times New Roman" w:hAnsi="Times New Roman" w:eastAsia="Georgia" w:cs="Times New Roman"/>
          <w:i w:val="0"/>
          <w:caps w:val="0"/>
          <w:color w:val="111111"/>
          <w:spacing w:val="0"/>
          <w:sz w:val="22"/>
          <w:szCs w:val="22"/>
          <w:shd w:val="clear" w:fill="FFFFFF"/>
          <w:lang w:val="en-US"/>
        </w:rPr>
        <w:t>EXT BOOKS</w:t>
      </w:r>
    </w:p>
    <w:p>
      <w:pPr>
        <w:keepNext w:val="0"/>
        <w:keepLines w:val="0"/>
        <w:widowControl/>
        <w:numPr>
          <w:numId w:val="0"/>
        </w:numPr>
        <w:suppressLineNumbers w:val="0"/>
        <w:spacing w:before="0" w:beforeAutospacing="1" w:after="0" w:afterAutospacing="1"/>
        <w:jc w:val="left"/>
        <w:rPr>
          <w:rFonts w:hint="default" w:ascii="Times New Roman" w:hAnsi="Times New Roman" w:eastAsia="Georgia" w:cs="Times New Roman"/>
          <w:i w:val="0"/>
          <w:caps w:val="0"/>
          <w:color w:val="111111"/>
          <w:spacing w:val="0"/>
          <w:sz w:val="22"/>
          <w:szCs w:val="22"/>
          <w:shd w:val="clear" w:fill="FFFFFF"/>
          <w:lang w:val="en-US"/>
        </w:rPr>
      </w:pPr>
      <w:r>
        <w:rPr>
          <w:rFonts w:hint="default" w:ascii="Times New Roman" w:hAnsi="Times New Roman" w:eastAsia="Georgia" w:cs="Times New Roman"/>
          <w:i w:val="0"/>
          <w:color w:val="111111"/>
          <w:spacing w:val="0"/>
          <w:sz w:val="22"/>
          <w:szCs w:val="22"/>
          <w:shd w:val="clear" w:fill="FFFFFF"/>
          <w:lang w:val="en-US"/>
        </w:rPr>
        <w:t>I</w:t>
      </w:r>
      <w:r>
        <w:rPr>
          <w:rFonts w:hint="default" w:ascii="Times New Roman" w:hAnsi="Times New Roman" w:eastAsia="Georgia" w:cs="Times New Roman"/>
          <w:i w:val="0"/>
          <w:caps w:val="0"/>
          <w:color w:val="111111"/>
          <w:spacing w:val="0"/>
          <w:sz w:val="22"/>
          <w:szCs w:val="22"/>
          <w:shd w:val="clear" w:fill="FFFFFF"/>
          <w:lang w:val="en-US"/>
        </w:rPr>
        <w:t>t is common knowledge that certain legal textbooks house the expertise or expert opinions of experienced legal practitioners and can be consulted to influence laws or court decision.</w:t>
      </w:r>
    </w:p>
    <w:p>
      <w:pPr>
        <w:keepNext w:val="0"/>
        <w:keepLines w:val="0"/>
        <w:widowControl/>
        <w:numPr>
          <w:numId w:val="0"/>
        </w:numPr>
        <w:suppressLineNumbers w:val="0"/>
        <w:spacing w:before="0" w:beforeAutospacing="1" w:after="0" w:afterAutospacing="1"/>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PERIODICALS, JOURNALS AND LEGAL DIGESTS</w:t>
      </w:r>
    </w:p>
    <w:p>
      <w:pPr>
        <w:keepNext w:val="0"/>
        <w:keepLines w:val="0"/>
        <w:widowControl/>
        <w:numPr>
          <w:numId w:val="0"/>
        </w:numPr>
        <w:suppressLineNumbers w:val="0"/>
        <w:spacing w:before="0" w:beforeAutospacing="1" w:after="0" w:afterAutospacing="1"/>
        <w:jc w:val="left"/>
        <w:rPr>
          <w:rFonts w:hint="default" w:ascii="Times New Roman" w:hAnsi="Times New Roman" w:cs="Times New Roman"/>
          <w:sz w:val="22"/>
          <w:szCs w:val="22"/>
          <w:lang w:val="en-US"/>
        </w:rPr>
      </w:pPr>
      <w:r>
        <w:rPr>
          <w:rFonts w:hint="default" w:ascii="Times New Roman" w:hAnsi="Times New Roman" w:cs="Times New Roman"/>
          <w:sz w:val="22"/>
          <w:szCs w:val="22"/>
          <w:lang w:val="en-US"/>
        </w:rPr>
        <w:t>These legal periodicals and journals contain much needed information like the briefings of certain political meetings and the arrived decisions of these meetings as well as the opinions of learned officials either in the legal or political field.</w:t>
      </w:r>
    </w:p>
    <w:p>
      <w:pPr>
        <w:keepNext w:val="0"/>
        <w:keepLines w:val="0"/>
        <w:widowControl/>
        <w:numPr>
          <w:numId w:val="0"/>
        </w:numPr>
        <w:suppressLineNumbers w:val="0"/>
        <w:spacing w:before="0" w:beforeAutospacing="1" w:after="0" w:afterAutospacing="1"/>
        <w:jc w:val="left"/>
        <w:rPr>
          <w:rFonts w:hint="default" w:ascii="Times New Roman" w:hAnsi="Times New Roman" w:cs="Times New Roman"/>
          <w:sz w:val="22"/>
          <w:szCs w:val="22"/>
          <w:lang w:val="en-US"/>
        </w:rPr>
      </w:pPr>
      <w:r>
        <w:rPr>
          <w:rFonts w:hint="default" w:ascii="Times New Roman" w:hAnsi="Times New Roman" w:cs="Times New Roman"/>
          <w:sz w:val="22"/>
          <w:szCs w:val="22"/>
          <w:lang w:val="en-US"/>
        </w:rPr>
        <w:t>Other secondary sources of law include:</w:t>
      </w:r>
    </w:p>
    <w:p>
      <w:pPr>
        <w:keepNext w:val="0"/>
        <w:keepLines w:val="0"/>
        <w:widowControl/>
        <w:numPr>
          <w:numId w:val="0"/>
        </w:numPr>
        <w:suppressLineNumbers w:val="0"/>
        <w:spacing w:before="0" w:beforeAutospacing="1" w:after="0" w:afterAutospacing="1"/>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1.Casebooks</w:t>
      </w:r>
    </w:p>
    <w:p>
      <w:pPr>
        <w:keepNext w:val="0"/>
        <w:keepLines w:val="0"/>
        <w:widowControl/>
        <w:numPr>
          <w:numId w:val="0"/>
        </w:numPr>
        <w:suppressLineNumbers w:val="0"/>
        <w:spacing w:before="0" w:beforeAutospacing="1" w:after="0" w:afterAutospacing="1"/>
        <w:jc w:val="both"/>
        <w:rPr>
          <w:rFonts w:hint="default" w:ascii="Times New Roman" w:hAnsi="Times New Roman" w:cs="Times New Roman"/>
          <w:sz w:val="22"/>
          <w:szCs w:val="22"/>
        </w:rPr>
      </w:pPr>
      <w:r>
        <w:rPr>
          <w:rFonts w:hint="default" w:ascii="Times New Roman" w:hAnsi="Times New Roman" w:eastAsia="Georgia" w:cs="Times New Roman"/>
          <w:i w:val="0"/>
          <w:caps w:val="0"/>
          <w:color w:val="111111"/>
          <w:spacing w:val="0"/>
          <w:sz w:val="22"/>
          <w:szCs w:val="22"/>
          <w:shd w:val="clear" w:fill="FFFFFF"/>
          <w:lang w:val="en-US"/>
        </w:rPr>
        <w:t>2.</w:t>
      </w:r>
      <w:r>
        <w:rPr>
          <w:rFonts w:hint="default" w:ascii="Times New Roman" w:hAnsi="Times New Roman" w:eastAsia="Georgia" w:cs="Times New Roman"/>
          <w:i w:val="0"/>
          <w:caps w:val="0"/>
          <w:color w:val="111111"/>
          <w:spacing w:val="0"/>
          <w:sz w:val="22"/>
          <w:szCs w:val="22"/>
          <w:shd w:val="clear" w:fill="FFFFFF"/>
        </w:rPr>
        <w:t>Legal Dictionaries</w:t>
      </w:r>
    </w:p>
    <w:p>
      <w:pPr>
        <w:keepNext w:val="0"/>
        <w:keepLines w:val="0"/>
        <w:widowControl/>
        <w:numPr>
          <w:numId w:val="0"/>
        </w:numPr>
        <w:suppressLineNumbers w:val="0"/>
        <w:spacing w:before="0" w:beforeAutospacing="1" w:after="0" w:afterAutospacing="1"/>
        <w:jc w:val="both"/>
        <w:rPr>
          <w:rFonts w:hint="default" w:ascii="Times New Roman" w:hAnsi="Times New Roman" w:cs="Times New Roman"/>
          <w:sz w:val="22"/>
          <w:szCs w:val="22"/>
        </w:rPr>
      </w:pPr>
      <w:r>
        <w:rPr>
          <w:rFonts w:hint="default" w:ascii="Times New Roman" w:hAnsi="Times New Roman" w:eastAsia="Georgia" w:cs="Times New Roman"/>
          <w:i w:val="0"/>
          <w:caps w:val="0"/>
          <w:color w:val="111111"/>
          <w:spacing w:val="0"/>
          <w:sz w:val="22"/>
          <w:szCs w:val="22"/>
          <w:shd w:val="clear" w:fill="FFFFFF"/>
          <w:lang w:val="en-US"/>
        </w:rPr>
        <w:t>3.</w:t>
      </w:r>
      <w:r>
        <w:rPr>
          <w:rFonts w:hint="default" w:ascii="Times New Roman" w:hAnsi="Times New Roman" w:eastAsia="Georgia" w:cs="Times New Roman"/>
          <w:i w:val="0"/>
          <w:caps w:val="0"/>
          <w:color w:val="111111"/>
          <w:spacing w:val="0"/>
          <w:sz w:val="22"/>
          <w:szCs w:val="22"/>
          <w:shd w:val="clear" w:fill="FFFFFF"/>
        </w:rPr>
        <w:t>Newspapers</w:t>
      </w:r>
    </w:p>
    <w:p>
      <w:pPr>
        <w:pStyle w:val="2"/>
        <w:keepNext w:val="0"/>
        <w:keepLines w:val="0"/>
        <w:widowControl/>
        <w:suppressLineNumbers w:val="0"/>
        <w:shd w:val="clear" w:fill="FFFFFF"/>
        <w:spacing w:before="0" w:beforeAutospacing="0" w:after="420" w:afterAutospacing="0"/>
        <w:ind w:left="0" w:right="0" w:firstLine="0"/>
        <w:jc w:val="both"/>
        <w:rPr>
          <w:rFonts w:hint="default" w:ascii="Times New Roman" w:hAnsi="Times New Roman" w:eastAsia="Georgia" w:cs="Times New Roman"/>
          <w:i w:val="0"/>
          <w:caps w:val="0"/>
          <w:color w:val="111111"/>
          <w:spacing w:val="0"/>
          <w:sz w:val="22"/>
          <w:szCs w:val="22"/>
        </w:rPr>
      </w:pPr>
      <w:r>
        <w:rPr>
          <w:rFonts w:hint="default" w:ascii="Times New Roman" w:hAnsi="Times New Roman" w:eastAsia="Georgia" w:cs="Times New Roman"/>
          <w:i w:val="0"/>
          <w:caps w:val="0"/>
          <w:color w:val="111111"/>
          <w:spacing w:val="0"/>
          <w:sz w:val="22"/>
          <w:szCs w:val="22"/>
          <w:shd w:val="clear" w:fill="FFFFFF"/>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pPr>
        <w:pStyle w:val="2"/>
        <w:keepNext w:val="0"/>
        <w:keepLines w:val="0"/>
        <w:widowControl/>
        <w:suppressLineNumbers w:val="0"/>
        <w:shd w:val="clear" w:fill="FFFFFF"/>
        <w:spacing w:before="0" w:beforeAutospacing="0" w:after="420" w:afterAutospacing="0"/>
        <w:ind w:left="0" w:right="0" w:firstLine="0"/>
        <w:jc w:val="both"/>
        <w:rPr>
          <w:rFonts w:hint="default" w:ascii="Times New Roman" w:hAnsi="Times New Roman" w:cs="Times New Roman"/>
          <w:sz w:val="22"/>
          <w:szCs w:val="22"/>
          <w:lang w:val="en-US"/>
        </w:rPr>
      </w:pPr>
      <w:r>
        <w:rPr>
          <w:rFonts w:hint="default" w:ascii="Times New Roman" w:hAnsi="Times New Roman" w:eastAsia="Georgia" w:cs="Times New Roman"/>
          <w:i w:val="0"/>
          <w:caps w:val="0"/>
          <w:color w:val="111111"/>
          <w:spacing w:val="0"/>
          <w:sz w:val="22"/>
          <w:szCs w:val="22"/>
          <w:shd w:val="clear" w:fill="FFFFFF"/>
        </w:rPr>
        <w:t>Secondary sources of law are only made use of whenever there are no primary sources of law to fall back on.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E6BD9"/>
    <w:rsid w:val="31BE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2020-04-13T11:58:00Z</dcterms:created>
  <dc:creator>Emmanuel Elikwu</dc:creator>
  <cp:lastModifiedBy>Emmanuel Elikwu</cp:lastModifiedBy>
  <dcterms:modified xsi:type="dcterms:W3CDTF">2020-04-13T17:28:03Z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