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7FB" w:rsidRDefault="007A57FB">
      <w:pPr>
        <w:rPr>
          <w:lang w:val="en-US"/>
        </w:rPr>
      </w:pPr>
      <w:r>
        <w:rPr>
          <w:lang w:val="en-US"/>
        </w:rPr>
        <w:t>Name</w:t>
      </w:r>
      <w:r w:rsidR="00881890">
        <w:rPr>
          <w:lang w:val="en-US"/>
        </w:rPr>
        <w:t>: Lubo Hamaxam Idi</w:t>
      </w:r>
    </w:p>
    <w:p w:rsidR="00881890" w:rsidRDefault="00881890">
      <w:pPr>
        <w:rPr>
          <w:lang w:val="en-US"/>
        </w:rPr>
      </w:pPr>
    </w:p>
    <w:p w:rsidR="007A57FB" w:rsidRDefault="007A57FB">
      <w:pPr>
        <w:rPr>
          <w:lang w:val="en-US"/>
        </w:rPr>
      </w:pPr>
      <w:r>
        <w:rPr>
          <w:lang w:val="en-US"/>
        </w:rPr>
        <w:t>Matric no</w:t>
      </w:r>
      <w:r w:rsidR="00881890">
        <w:rPr>
          <w:lang w:val="en-US"/>
        </w:rPr>
        <w:t>:16/SMS02/035</w:t>
      </w:r>
    </w:p>
    <w:p w:rsidR="007A57FB" w:rsidRPr="00135A02" w:rsidRDefault="007A57FB" w:rsidP="00F97B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57FB" w:rsidRPr="00135A02" w:rsidRDefault="007A57FB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35A0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Summary of accounting for changing prices (</w:t>
      </w:r>
      <w:r w:rsidR="00BE1386" w:rsidRPr="00135A02">
        <w:rPr>
          <w:rFonts w:ascii="Times New Roman" w:hAnsi="Times New Roman" w:cs="Times New Roman"/>
          <w:b/>
          <w:bCs/>
          <w:sz w:val="24"/>
          <w:szCs w:val="24"/>
          <w:lang w:val="en-US"/>
        </w:rPr>
        <w:t>inflation accounting)</w:t>
      </w:r>
    </w:p>
    <w:p w:rsidR="00BE1386" w:rsidRPr="00135A02" w:rsidRDefault="00BE1386" w:rsidP="00F97B6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1386" w:rsidRPr="00135A02" w:rsidRDefault="00BE1386" w:rsidP="00135A0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A02">
        <w:rPr>
          <w:rFonts w:ascii="Times New Roman" w:hAnsi="Times New Roman" w:cs="Times New Roman"/>
          <w:sz w:val="24"/>
          <w:szCs w:val="24"/>
          <w:lang w:val="en-US"/>
        </w:rPr>
        <w:t xml:space="preserve">The conventional accounting model, with some exceptions like marketable securities and financial instruments, reports assets and related expenses at historical cost. Inventories and fixed assets appear at </w:t>
      </w:r>
      <w:r w:rsidR="00F2528E" w:rsidRPr="00135A02">
        <w:rPr>
          <w:rFonts w:ascii="Times New Roman" w:hAnsi="Times New Roman" w:cs="Times New Roman"/>
          <w:sz w:val="24"/>
          <w:szCs w:val="24"/>
          <w:lang w:val="en-US"/>
        </w:rPr>
        <w:t xml:space="preserve">acquisition </w:t>
      </w:r>
      <w:r w:rsidRPr="00135A02">
        <w:rPr>
          <w:rFonts w:ascii="Times New Roman" w:hAnsi="Times New Roman" w:cs="Times New Roman"/>
          <w:sz w:val="24"/>
          <w:szCs w:val="24"/>
          <w:lang w:val="en-US"/>
        </w:rPr>
        <w:t xml:space="preserve"> cost on the balance sheet, and some allocated portion of this acquisition cost</w:t>
      </w:r>
      <w:r w:rsidR="00F2528E" w:rsidRPr="00135A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35A02">
        <w:rPr>
          <w:rFonts w:ascii="Times New Roman" w:hAnsi="Times New Roman" w:cs="Times New Roman"/>
          <w:sz w:val="24"/>
          <w:szCs w:val="24"/>
          <w:lang w:val="en-US"/>
        </w:rPr>
        <w:t>appears on the income statement when firms sell or use the assets.</w:t>
      </w:r>
      <w:r w:rsidR="00D27703" w:rsidRPr="00135A02">
        <w:rPr>
          <w:rFonts w:ascii="Times New Roman" w:hAnsi="Times New Roman" w:cs="Times New Roman"/>
          <w:sz w:val="24"/>
          <w:szCs w:val="24"/>
          <w:lang w:val="en-US"/>
        </w:rPr>
        <w:t xml:space="preserve"> The conventional accounting model also uses dollar or other currency to measure historical cost amounts over time on the presumption that the currency reflects a common measuring unit—that is, one dollar spent yesterday and one dollar spent today reflect equal sacrifices of purchasing power.</w:t>
      </w:r>
      <w:r w:rsidR="00AE2087" w:rsidRPr="00135A02">
        <w:rPr>
          <w:rFonts w:ascii="Times New Roman" w:hAnsi="Times New Roman" w:cs="Times New Roman"/>
          <w:sz w:val="24"/>
          <w:szCs w:val="24"/>
          <w:lang w:val="en-US"/>
        </w:rPr>
        <w:t xml:space="preserve"> Changes in supply and demand resulting from new technologies, demo- graphic shifts, consumer tastes and other factors cause</w:t>
      </w:r>
      <w:r w:rsidR="00AD4BED" w:rsidRPr="00135A0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AE2087" w:rsidRPr="00135A02">
        <w:rPr>
          <w:rFonts w:ascii="Times New Roman" w:hAnsi="Times New Roman" w:cs="Times New Roman"/>
          <w:sz w:val="24"/>
          <w:szCs w:val="24"/>
          <w:lang w:val="en-US"/>
        </w:rPr>
        <w:t>market values to change. Even relatively small annual changes in prices can cumulate over time, resulting in serious distortions in the financial statements.</w:t>
      </w:r>
    </w:p>
    <w:p w:rsidR="00EA11F5" w:rsidRPr="00135A02" w:rsidRDefault="00EA11F5" w:rsidP="00F97B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11F5" w:rsidRPr="00135A02" w:rsidRDefault="00EA11F5" w:rsidP="00F97B64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35A02">
        <w:rPr>
          <w:rFonts w:ascii="Times New Roman" w:hAnsi="Times New Roman" w:cs="Times New Roman"/>
          <w:b/>
          <w:bCs/>
          <w:sz w:val="24"/>
          <w:szCs w:val="24"/>
          <w:lang w:val="en-US"/>
        </w:rPr>
        <w:t>Impact of Inflation on Financial Statements</w:t>
      </w:r>
    </w:p>
    <w:p w:rsidR="00DB3507" w:rsidRPr="00135A02" w:rsidRDefault="000012ED" w:rsidP="00F97B6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A02">
        <w:rPr>
          <w:rFonts w:ascii="Times New Roman" w:hAnsi="Times New Roman" w:cs="Times New Roman"/>
          <w:sz w:val="24"/>
          <w:szCs w:val="24"/>
          <w:lang w:val="en-US"/>
        </w:rPr>
        <w:t>Understated asset values could have a negative impact on a company’s ability to borrow, because the collateral is understated.</w:t>
      </w:r>
    </w:p>
    <w:p w:rsidR="00EA11F5" w:rsidRPr="00135A02" w:rsidRDefault="006203B3" w:rsidP="00F97B6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A02">
        <w:rPr>
          <w:rFonts w:ascii="Times New Roman" w:hAnsi="Times New Roman" w:cs="Times New Roman"/>
          <w:sz w:val="24"/>
          <w:szCs w:val="24"/>
          <w:lang w:val="en-US"/>
        </w:rPr>
        <w:t>Overstated income results in more taxes being paid to the government than would otherwise be paid and could lead stockholders to demand a higher level of dividend than would otherwise be expected.</w:t>
      </w:r>
    </w:p>
    <w:p w:rsidR="006203B3" w:rsidRPr="00135A02" w:rsidRDefault="006E1FF3" w:rsidP="00F97B6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A02">
        <w:rPr>
          <w:rFonts w:ascii="Times New Roman" w:hAnsi="Times New Roman" w:cs="Times New Roman"/>
          <w:sz w:val="24"/>
          <w:szCs w:val="24"/>
          <w:lang w:val="en-US"/>
        </w:rPr>
        <w:t>the understatement of assets and overstatement of income will differ across companies; this can distort comparisons across companies.</w:t>
      </w:r>
    </w:p>
    <w:p w:rsidR="006E1FF3" w:rsidRPr="00135A02" w:rsidRDefault="006E1FF3" w:rsidP="00F97B6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0112" w:rsidRDefault="00DB0112" w:rsidP="00135A0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0112" w:rsidRDefault="00DB0112" w:rsidP="00135A0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56C7" w:rsidRPr="00135A02" w:rsidRDefault="000B56C7" w:rsidP="00135A0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135A0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Purchasing Power Gains and Losses</w:t>
      </w:r>
    </w:p>
    <w:p w:rsidR="006973DA" w:rsidRPr="00135A02" w:rsidRDefault="00EA3779" w:rsidP="00135A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A02">
        <w:rPr>
          <w:rFonts w:ascii="Times New Roman" w:hAnsi="Times New Roman" w:cs="Times New Roman"/>
          <w:sz w:val="24"/>
          <w:szCs w:val="24"/>
          <w:lang w:val="en-US"/>
        </w:rPr>
        <w:t xml:space="preserve">Historical cost accounting ignores the purchasing power gains and losses that arise from holding monetary assets (cash and receivables) and monetary liabilities (payables) during </w:t>
      </w:r>
      <w:r w:rsidR="006973DA" w:rsidRPr="00135A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35A02">
        <w:rPr>
          <w:rFonts w:ascii="Times New Roman" w:hAnsi="Times New Roman" w:cs="Times New Roman"/>
          <w:sz w:val="24"/>
          <w:szCs w:val="24"/>
          <w:lang w:val="en-US"/>
        </w:rPr>
        <w:t>period of inflation. Holding cash and receivables during inflation results in a purchasing power loss, whereas holding payables during inflation results in a purchasing power gain.</w:t>
      </w:r>
      <w:r w:rsidR="00FA6962" w:rsidRPr="00135A02">
        <w:rPr>
          <w:rFonts w:ascii="Times New Roman" w:hAnsi="Times New Roman" w:cs="Times New Roman"/>
          <w:sz w:val="24"/>
          <w:szCs w:val="24"/>
          <w:lang w:val="en-US"/>
        </w:rPr>
        <w:t xml:space="preserve"> A net purchasing power gain will result when an entity maintains monetary liabilities in excess of monetary assets during inflation, and a net purchasing power loss will result when the opposite situation exists</w:t>
      </w:r>
      <w:r w:rsidR="007B00BC" w:rsidRPr="00135A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5A02" w:rsidRDefault="00135A02" w:rsidP="00135A0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56C7" w:rsidRPr="00135A02" w:rsidRDefault="00E95413" w:rsidP="00135A0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35A02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 of Accounting for Changing Prices</w:t>
      </w:r>
    </w:p>
    <w:p w:rsidR="00E95413" w:rsidRPr="00AB38C4" w:rsidRDefault="003C7B41" w:rsidP="00AB38C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8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Historical Cost (HC) income </w:t>
      </w:r>
      <w:r w:rsidRPr="00AB38C4">
        <w:rPr>
          <w:rFonts w:ascii="Times New Roman" w:hAnsi="Times New Roman" w:cs="Times New Roman"/>
          <w:sz w:val="24"/>
          <w:szCs w:val="24"/>
          <w:lang w:val="en-US"/>
        </w:rPr>
        <w:t xml:space="preserve">is the amount that can be distributed to owners while maintaining the “nominal” amount of contributed capital at the beginning of the year. </w:t>
      </w:r>
      <w:r w:rsidR="00845F63" w:rsidRPr="00AB38C4">
        <w:rPr>
          <w:rFonts w:ascii="Times New Roman" w:hAnsi="Times New Roman" w:cs="Times New Roman"/>
          <w:sz w:val="24"/>
          <w:szCs w:val="24"/>
          <w:lang w:val="en-US"/>
        </w:rPr>
        <w:t xml:space="preserve">The conventional HC model of accounting ignores the loss in </w:t>
      </w:r>
      <w:r w:rsidR="00422252" w:rsidRPr="00AB38C4">
        <w:rPr>
          <w:rFonts w:ascii="Times New Roman" w:hAnsi="Times New Roman" w:cs="Times New Roman"/>
          <w:sz w:val="24"/>
          <w:szCs w:val="24"/>
          <w:lang w:val="en-US"/>
        </w:rPr>
        <w:t xml:space="preserve">purchasing power </w:t>
      </w:r>
      <w:r w:rsidR="00845F63" w:rsidRPr="00AB38C4">
        <w:rPr>
          <w:rFonts w:ascii="Times New Roman" w:hAnsi="Times New Roman" w:cs="Times New Roman"/>
          <w:sz w:val="24"/>
          <w:szCs w:val="24"/>
          <w:lang w:val="en-US"/>
        </w:rPr>
        <w:t>of the beginning of year amount of capital.</w:t>
      </w:r>
    </w:p>
    <w:p w:rsidR="00422252" w:rsidRPr="00AB38C4" w:rsidRDefault="0028110A" w:rsidP="00AB38C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8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General Purchasing Power (GPP) Accounting: </w:t>
      </w:r>
      <w:r w:rsidRPr="00AB38C4">
        <w:rPr>
          <w:rFonts w:ascii="Times New Roman" w:hAnsi="Times New Roman" w:cs="Times New Roman"/>
          <w:sz w:val="24"/>
          <w:szCs w:val="24"/>
          <w:lang w:val="en-US"/>
        </w:rPr>
        <w:t xml:space="preserve">Under GPP accounting, </w:t>
      </w:r>
      <w:r w:rsidR="0013233B" w:rsidRPr="00AB38C4">
        <w:rPr>
          <w:rFonts w:ascii="Times New Roman" w:hAnsi="Times New Roman" w:cs="Times New Roman"/>
          <w:sz w:val="24"/>
          <w:szCs w:val="24"/>
          <w:lang w:val="en-US"/>
        </w:rPr>
        <w:t>non-monetary</w:t>
      </w:r>
      <w:r w:rsidRPr="00AB38C4">
        <w:rPr>
          <w:rFonts w:ascii="Times New Roman" w:hAnsi="Times New Roman" w:cs="Times New Roman"/>
          <w:sz w:val="24"/>
          <w:szCs w:val="24"/>
          <w:lang w:val="en-US"/>
        </w:rPr>
        <w:t xml:space="preserve"> assets and liabilities, stockholders’ equity, and all income statement items are restated from the GPI at the transaction date to the GPI at the end of the current period.</w:t>
      </w:r>
      <w:r w:rsidR="004D338F" w:rsidRPr="00AB38C4">
        <w:rPr>
          <w:rFonts w:ascii="Times New Roman" w:hAnsi="Times New Roman" w:cs="Times New Roman"/>
          <w:sz w:val="24"/>
          <w:szCs w:val="24"/>
          <w:lang w:val="en-US"/>
        </w:rPr>
        <w:t xml:space="preserve"> GPP income represents the amount that can be distributed to owners while maintaining the purchasing power of capital at the beginning of the year. </w:t>
      </w:r>
    </w:p>
    <w:p w:rsidR="000B6F5C" w:rsidRPr="00AB38C4" w:rsidRDefault="00F963CA" w:rsidP="00AB38C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8C4">
        <w:rPr>
          <w:rFonts w:ascii="Times New Roman" w:hAnsi="Times New Roman" w:cs="Times New Roman"/>
          <w:b/>
          <w:bCs/>
          <w:sz w:val="24"/>
          <w:szCs w:val="24"/>
          <w:lang w:val="en-US"/>
        </w:rPr>
        <w:t>Current Cost (CC) Accounting</w:t>
      </w:r>
      <w:r w:rsidRPr="00AB38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C1483" w:rsidRPr="00AB38C4">
        <w:rPr>
          <w:rFonts w:ascii="Times New Roman" w:hAnsi="Times New Roman" w:cs="Times New Roman"/>
          <w:sz w:val="24"/>
          <w:szCs w:val="24"/>
          <w:lang w:val="en-US"/>
        </w:rPr>
        <w:t xml:space="preserve">Under CC accounting, historical costs of </w:t>
      </w:r>
      <w:r w:rsidR="0013233B" w:rsidRPr="00AB38C4">
        <w:rPr>
          <w:rFonts w:ascii="Times New Roman" w:hAnsi="Times New Roman" w:cs="Times New Roman"/>
          <w:sz w:val="24"/>
          <w:szCs w:val="24"/>
          <w:lang w:val="en-US"/>
        </w:rPr>
        <w:t>non-monetary</w:t>
      </w:r>
      <w:r w:rsidR="00FC1483" w:rsidRPr="00AB38C4">
        <w:rPr>
          <w:rFonts w:ascii="Times New Roman" w:hAnsi="Times New Roman" w:cs="Times New Roman"/>
          <w:sz w:val="24"/>
          <w:szCs w:val="24"/>
          <w:lang w:val="en-US"/>
        </w:rPr>
        <w:t xml:space="preserve"> assets are replaced with current replacement costs and expenses are based on these current costs.</w:t>
      </w:r>
    </w:p>
    <w:sectPr w:rsidR="000B6F5C" w:rsidRPr="00AB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3779" w:rsidRDefault="00EA3779" w:rsidP="00EA3779">
      <w:r>
        <w:separator/>
      </w:r>
    </w:p>
  </w:endnote>
  <w:endnote w:type="continuationSeparator" w:id="0">
    <w:p w:rsidR="00EA3779" w:rsidRDefault="00EA3779" w:rsidP="00EA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3779" w:rsidRDefault="00EA3779" w:rsidP="00EA3779">
      <w:r>
        <w:separator/>
      </w:r>
    </w:p>
  </w:footnote>
  <w:footnote w:type="continuationSeparator" w:id="0">
    <w:p w:rsidR="00EA3779" w:rsidRDefault="00EA3779" w:rsidP="00EA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635"/>
    <w:multiLevelType w:val="hybridMultilevel"/>
    <w:tmpl w:val="A7FA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5431"/>
    <w:multiLevelType w:val="hybridMultilevel"/>
    <w:tmpl w:val="291EB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649A"/>
    <w:multiLevelType w:val="hybridMultilevel"/>
    <w:tmpl w:val="564E83E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032B51"/>
    <w:multiLevelType w:val="hybridMultilevel"/>
    <w:tmpl w:val="046279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607C7"/>
    <w:multiLevelType w:val="hybridMultilevel"/>
    <w:tmpl w:val="16CA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FB"/>
    <w:rsid w:val="000012ED"/>
    <w:rsid w:val="000B56C7"/>
    <w:rsid w:val="000B6F5C"/>
    <w:rsid w:val="0013233B"/>
    <w:rsid w:val="00135A02"/>
    <w:rsid w:val="0028110A"/>
    <w:rsid w:val="00313632"/>
    <w:rsid w:val="00325078"/>
    <w:rsid w:val="003C7B41"/>
    <w:rsid w:val="00422252"/>
    <w:rsid w:val="004D338F"/>
    <w:rsid w:val="005462F2"/>
    <w:rsid w:val="006203B3"/>
    <w:rsid w:val="006973DA"/>
    <w:rsid w:val="006A3B0F"/>
    <w:rsid w:val="006E1FF3"/>
    <w:rsid w:val="007A57FB"/>
    <w:rsid w:val="007B00BC"/>
    <w:rsid w:val="00845F63"/>
    <w:rsid w:val="00881890"/>
    <w:rsid w:val="008B2EAC"/>
    <w:rsid w:val="00937A40"/>
    <w:rsid w:val="00AB38C4"/>
    <w:rsid w:val="00AD4BED"/>
    <w:rsid w:val="00AE2087"/>
    <w:rsid w:val="00BE1386"/>
    <w:rsid w:val="00D27703"/>
    <w:rsid w:val="00DB0112"/>
    <w:rsid w:val="00DB3507"/>
    <w:rsid w:val="00DC5059"/>
    <w:rsid w:val="00E36228"/>
    <w:rsid w:val="00E95413"/>
    <w:rsid w:val="00EA11F5"/>
    <w:rsid w:val="00EA3779"/>
    <w:rsid w:val="00F2528E"/>
    <w:rsid w:val="00F963CA"/>
    <w:rsid w:val="00F97B64"/>
    <w:rsid w:val="00FA6962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31909"/>
  <w15:chartTrackingRefBased/>
  <w15:docId w15:val="{6E35F046-B449-B145-AAE3-271471A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79"/>
  </w:style>
  <w:style w:type="paragraph" w:styleId="Footer">
    <w:name w:val="footer"/>
    <w:basedOn w:val="Normal"/>
    <w:link w:val="FooterChar"/>
    <w:uiPriority w:val="99"/>
    <w:unhideWhenUsed/>
    <w:rsid w:val="00EA3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hamaxam lubo</dc:creator>
  <cp:keywords/>
  <dc:description/>
  <cp:lastModifiedBy>hamaxam lubo</cp:lastModifiedBy>
  <cp:revision>3</cp:revision>
  <dcterms:created xsi:type="dcterms:W3CDTF">2020-04-13T23:16:00Z</dcterms:created>
  <dcterms:modified xsi:type="dcterms:W3CDTF">2020-04-13T23:17:00Z</dcterms:modified>
</cp:coreProperties>
</file>