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0C" w:rsidRPr="00D11DE8" w:rsidRDefault="00D11DE8" w:rsidP="00C111F0">
      <w:pPr>
        <w:spacing w:line="480" w:lineRule="auto"/>
        <w:jc w:val="center"/>
        <w:rPr>
          <w:rFonts w:ascii="Times New Roman" w:hAnsi="Times New Roman" w:cs="Times New Roman"/>
          <w:sz w:val="24"/>
          <w:szCs w:val="24"/>
        </w:rPr>
      </w:pPr>
      <w:r w:rsidRPr="00D11DE8">
        <w:rPr>
          <w:rFonts w:ascii="Times New Roman" w:hAnsi="Times New Roman" w:cs="Times New Roman"/>
          <w:b/>
          <w:sz w:val="24"/>
          <w:szCs w:val="24"/>
        </w:rPr>
        <w:t>NAME:</w:t>
      </w:r>
      <w:r>
        <w:rPr>
          <w:rFonts w:ascii="Times New Roman" w:hAnsi="Times New Roman" w:cs="Times New Roman"/>
          <w:b/>
          <w:sz w:val="24"/>
          <w:szCs w:val="24"/>
        </w:rPr>
        <w:t xml:space="preserve"> </w:t>
      </w:r>
      <w:r>
        <w:rPr>
          <w:rFonts w:ascii="Times New Roman" w:hAnsi="Times New Roman" w:cs="Times New Roman"/>
          <w:sz w:val="24"/>
          <w:szCs w:val="24"/>
        </w:rPr>
        <w:t>YELLOWE GOODNESS NWOBIANDU</w:t>
      </w:r>
    </w:p>
    <w:p w:rsidR="00D11DE8" w:rsidRPr="00D11DE8" w:rsidRDefault="00D11DE8" w:rsidP="00C111F0">
      <w:pPr>
        <w:spacing w:line="480" w:lineRule="auto"/>
        <w:jc w:val="center"/>
        <w:rPr>
          <w:rFonts w:ascii="Times New Roman" w:hAnsi="Times New Roman" w:cs="Times New Roman"/>
          <w:b/>
          <w:sz w:val="24"/>
          <w:szCs w:val="24"/>
        </w:rPr>
      </w:pPr>
      <w:r w:rsidRPr="00D11DE8">
        <w:rPr>
          <w:rFonts w:ascii="Times New Roman" w:hAnsi="Times New Roman" w:cs="Times New Roman"/>
          <w:b/>
          <w:sz w:val="24"/>
          <w:szCs w:val="24"/>
        </w:rPr>
        <w:t>MATRIC NO:</w:t>
      </w:r>
      <w:r>
        <w:rPr>
          <w:rFonts w:ascii="Times New Roman" w:hAnsi="Times New Roman" w:cs="Times New Roman"/>
          <w:b/>
          <w:sz w:val="24"/>
          <w:szCs w:val="24"/>
        </w:rPr>
        <w:t xml:space="preserve"> </w:t>
      </w:r>
      <w:r>
        <w:rPr>
          <w:rFonts w:ascii="Times New Roman" w:hAnsi="Times New Roman" w:cs="Times New Roman"/>
          <w:sz w:val="24"/>
          <w:szCs w:val="24"/>
        </w:rPr>
        <w:t>17/SMS02/071</w:t>
      </w:r>
    </w:p>
    <w:p w:rsidR="00D11DE8" w:rsidRPr="00D11DE8" w:rsidRDefault="00D11DE8" w:rsidP="00C111F0">
      <w:pPr>
        <w:spacing w:line="480" w:lineRule="auto"/>
        <w:jc w:val="center"/>
        <w:rPr>
          <w:rFonts w:ascii="Times New Roman" w:hAnsi="Times New Roman" w:cs="Times New Roman"/>
          <w:sz w:val="24"/>
          <w:szCs w:val="24"/>
        </w:rPr>
      </w:pPr>
      <w:r w:rsidRPr="00D11DE8">
        <w:rPr>
          <w:rFonts w:ascii="Times New Roman" w:hAnsi="Times New Roman" w:cs="Times New Roman"/>
          <w:b/>
          <w:sz w:val="24"/>
          <w:szCs w:val="24"/>
        </w:rPr>
        <w:t>COURSE CODE:</w:t>
      </w:r>
      <w:r>
        <w:rPr>
          <w:rFonts w:ascii="Times New Roman" w:hAnsi="Times New Roman" w:cs="Times New Roman"/>
          <w:b/>
          <w:sz w:val="24"/>
          <w:szCs w:val="24"/>
        </w:rPr>
        <w:t xml:space="preserve"> </w:t>
      </w:r>
      <w:r>
        <w:rPr>
          <w:rFonts w:ascii="Times New Roman" w:hAnsi="Times New Roman" w:cs="Times New Roman"/>
          <w:sz w:val="24"/>
          <w:szCs w:val="24"/>
        </w:rPr>
        <w:t>ACC406</w:t>
      </w:r>
    </w:p>
    <w:p w:rsidR="00D11DE8" w:rsidRPr="00D11DE8" w:rsidRDefault="00D11DE8" w:rsidP="00C111F0">
      <w:pPr>
        <w:spacing w:line="480" w:lineRule="auto"/>
        <w:jc w:val="center"/>
        <w:rPr>
          <w:rFonts w:ascii="Times New Roman" w:hAnsi="Times New Roman" w:cs="Times New Roman"/>
          <w:sz w:val="24"/>
          <w:szCs w:val="24"/>
        </w:rPr>
      </w:pPr>
      <w:r w:rsidRPr="00D11DE8">
        <w:rPr>
          <w:rFonts w:ascii="Times New Roman" w:hAnsi="Times New Roman" w:cs="Times New Roman"/>
          <w:b/>
          <w:sz w:val="24"/>
          <w:szCs w:val="24"/>
        </w:rPr>
        <w:t>COURSE TITLE:</w:t>
      </w:r>
      <w:r>
        <w:rPr>
          <w:rFonts w:ascii="Times New Roman" w:hAnsi="Times New Roman" w:cs="Times New Roman"/>
          <w:b/>
          <w:sz w:val="24"/>
          <w:szCs w:val="24"/>
        </w:rPr>
        <w:t xml:space="preserve"> </w:t>
      </w:r>
      <w:r>
        <w:rPr>
          <w:rFonts w:ascii="Times New Roman" w:hAnsi="Times New Roman" w:cs="Times New Roman"/>
          <w:sz w:val="24"/>
          <w:szCs w:val="24"/>
        </w:rPr>
        <w:t>INTERNATIONAL ACCOUNTING</w:t>
      </w:r>
    </w:p>
    <w:p w:rsidR="00D11DE8" w:rsidRDefault="00D11DE8" w:rsidP="00C111F0">
      <w:pPr>
        <w:spacing w:line="480" w:lineRule="auto"/>
        <w:jc w:val="center"/>
        <w:rPr>
          <w:rFonts w:ascii="Times New Roman" w:hAnsi="Times New Roman" w:cs="Times New Roman"/>
          <w:sz w:val="24"/>
          <w:szCs w:val="24"/>
        </w:rPr>
      </w:pPr>
      <w:r w:rsidRPr="00D11DE8">
        <w:rPr>
          <w:rFonts w:ascii="Times New Roman" w:hAnsi="Times New Roman" w:cs="Times New Roman"/>
          <w:b/>
          <w:sz w:val="24"/>
          <w:szCs w:val="24"/>
        </w:rPr>
        <w:t>DATE:</w:t>
      </w:r>
      <w:r>
        <w:rPr>
          <w:rFonts w:ascii="Times New Roman" w:hAnsi="Times New Roman" w:cs="Times New Roman"/>
          <w:b/>
          <w:sz w:val="24"/>
          <w:szCs w:val="24"/>
        </w:rPr>
        <w:t xml:space="preserve"> </w:t>
      </w:r>
      <w:r>
        <w:rPr>
          <w:rFonts w:ascii="Times New Roman" w:hAnsi="Times New Roman" w:cs="Times New Roman"/>
          <w:sz w:val="24"/>
          <w:szCs w:val="24"/>
        </w:rPr>
        <w:t>11/04/2020</w:t>
      </w:r>
    </w:p>
    <w:p w:rsidR="00D11DE8" w:rsidRPr="00190827" w:rsidRDefault="00D11DE8" w:rsidP="00C111F0">
      <w:pPr>
        <w:spacing w:line="480" w:lineRule="auto"/>
        <w:jc w:val="center"/>
        <w:rPr>
          <w:rFonts w:ascii="Times New Roman" w:hAnsi="Times New Roman" w:cs="Times New Roman"/>
          <w:sz w:val="24"/>
          <w:szCs w:val="24"/>
        </w:rPr>
      </w:pPr>
      <w:r w:rsidRPr="00D11DE8">
        <w:rPr>
          <w:rFonts w:ascii="Times New Roman" w:hAnsi="Times New Roman" w:cs="Times New Roman"/>
          <w:b/>
          <w:sz w:val="24"/>
          <w:szCs w:val="24"/>
        </w:rPr>
        <w:t>ASSIGNMENT TITLE:</w:t>
      </w:r>
      <w:r>
        <w:rPr>
          <w:rFonts w:ascii="Times New Roman" w:hAnsi="Times New Roman" w:cs="Times New Roman"/>
          <w:b/>
          <w:sz w:val="24"/>
          <w:szCs w:val="24"/>
        </w:rPr>
        <w:t xml:space="preserve"> </w:t>
      </w:r>
      <w:r w:rsidR="003F5147">
        <w:rPr>
          <w:rFonts w:ascii="Times New Roman" w:hAnsi="Times New Roman" w:cs="Times New Roman"/>
          <w:b/>
          <w:sz w:val="24"/>
          <w:szCs w:val="24"/>
        </w:rPr>
        <w:t xml:space="preserve"> </w:t>
      </w:r>
      <w:r w:rsidR="003F5147" w:rsidRPr="003F5147">
        <w:rPr>
          <w:rFonts w:ascii="Times New Roman" w:hAnsi="Times New Roman" w:cs="Times New Roman"/>
          <w:sz w:val="24"/>
          <w:szCs w:val="24"/>
        </w:rPr>
        <w:t>SUMMARY OF</w:t>
      </w:r>
      <w:r w:rsidR="003F5147">
        <w:rPr>
          <w:rFonts w:ascii="Times New Roman" w:hAnsi="Times New Roman" w:cs="Times New Roman"/>
          <w:b/>
          <w:sz w:val="24"/>
          <w:szCs w:val="24"/>
        </w:rPr>
        <w:t xml:space="preserve"> </w:t>
      </w:r>
      <w:r>
        <w:rPr>
          <w:rFonts w:ascii="Times New Roman" w:hAnsi="Times New Roman" w:cs="Times New Roman"/>
          <w:sz w:val="24"/>
          <w:szCs w:val="24"/>
        </w:rPr>
        <w:t>ACCOUNTING FOR CHANGING PRICES</w:t>
      </w:r>
      <w:r w:rsidR="00190827" w:rsidRPr="00190827">
        <w:rPr>
          <w:rFonts w:ascii="Calibri,Bold" w:hAnsi="Calibri,Bold" w:cs="Calibri,Bold"/>
          <w:b/>
          <w:bCs/>
        </w:rPr>
        <w:t xml:space="preserve"> </w:t>
      </w:r>
      <w:r w:rsidR="00190827" w:rsidRPr="00190827">
        <w:rPr>
          <w:rFonts w:ascii="Times New Roman" w:hAnsi="Times New Roman" w:cs="Times New Roman"/>
          <w:bCs/>
          <w:sz w:val="24"/>
          <w:szCs w:val="24"/>
        </w:rPr>
        <w:t>(INFLATION ACCOUNTING)</w:t>
      </w:r>
    </w:p>
    <w:p w:rsidR="003F5147" w:rsidRDefault="003F5147" w:rsidP="003F5147">
      <w:pPr>
        <w:spacing w:line="480" w:lineRule="auto"/>
        <w:jc w:val="center"/>
        <w:rPr>
          <w:rFonts w:ascii="Times New Roman" w:hAnsi="Times New Roman" w:cs="Times New Roman"/>
          <w:sz w:val="24"/>
          <w:szCs w:val="24"/>
        </w:rPr>
      </w:pPr>
    </w:p>
    <w:p w:rsidR="003F5147" w:rsidRDefault="003F5147" w:rsidP="003F5147">
      <w:pPr>
        <w:spacing w:line="480" w:lineRule="auto"/>
        <w:jc w:val="center"/>
        <w:rPr>
          <w:rFonts w:ascii="Times New Roman" w:hAnsi="Times New Roman" w:cs="Times New Roman"/>
          <w:sz w:val="24"/>
          <w:szCs w:val="24"/>
        </w:rPr>
      </w:pPr>
    </w:p>
    <w:p w:rsidR="003F5147" w:rsidRDefault="003F5147" w:rsidP="003F5147">
      <w:pPr>
        <w:spacing w:line="480" w:lineRule="auto"/>
        <w:jc w:val="center"/>
        <w:rPr>
          <w:rFonts w:ascii="Times New Roman" w:hAnsi="Times New Roman" w:cs="Times New Roman"/>
          <w:sz w:val="24"/>
          <w:szCs w:val="24"/>
        </w:rPr>
      </w:pPr>
    </w:p>
    <w:p w:rsidR="003F5147" w:rsidRDefault="003F5147" w:rsidP="003F5147">
      <w:pPr>
        <w:spacing w:line="480" w:lineRule="auto"/>
        <w:jc w:val="center"/>
        <w:rPr>
          <w:rFonts w:ascii="Times New Roman" w:hAnsi="Times New Roman" w:cs="Times New Roman"/>
          <w:sz w:val="24"/>
          <w:szCs w:val="24"/>
        </w:rPr>
      </w:pPr>
    </w:p>
    <w:p w:rsidR="003F5147" w:rsidRDefault="003F5147" w:rsidP="003F5147">
      <w:pPr>
        <w:spacing w:line="480" w:lineRule="auto"/>
        <w:jc w:val="center"/>
        <w:rPr>
          <w:rFonts w:ascii="Times New Roman" w:hAnsi="Times New Roman" w:cs="Times New Roman"/>
          <w:sz w:val="24"/>
          <w:szCs w:val="24"/>
        </w:rPr>
      </w:pPr>
    </w:p>
    <w:p w:rsidR="003F5147" w:rsidRDefault="003F5147" w:rsidP="003F5147">
      <w:pPr>
        <w:spacing w:line="480" w:lineRule="auto"/>
        <w:jc w:val="center"/>
        <w:rPr>
          <w:rFonts w:ascii="Times New Roman" w:hAnsi="Times New Roman" w:cs="Times New Roman"/>
          <w:sz w:val="24"/>
          <w:szCs w:val="24"/>
        </w:rPr>
      </w:pPr>
    </w:p>
    <w:p w:rsidR="003F5147" w:rsidRDefault="003F5147" w:rsidP="003F5147">
      <w:pPr>
        <w:spacing w:line="480" w:lineRule="auto"/>
        <w:jc w:val="center"/>
        <w:rPr>
          <w:rFonts w:ascii="Times New Roman" w:hAnsi="Times New Roman" w:cs="Times New Roman"/>
          <w:sz w:val="24"/>
          <w:szCs w:val="24"/>
        </w:rPr>
      </w:pPr>
    </w:p>
    <w:p w:rsidR="003F5147" w:rsidRDefault="003F5147" w:rsidP="003F5147">
      <w:pPr>
        <w:spacing w:line="480" w:lineRule="auto"/>
        <w:jc w:val="center"/>
        <w:rPr>
          <w:rFonts w:ascii="Times New Roman" w:hAnsi="Times New Roman" w:cs="Times New Roman"/>
          <w:sz w:val="24"/>
          <w:szCs w:val="24"/>
        </w:rPr>
      </w:pPr>
    </w:p>
    <w:p w:rsidR="003F5147" w:rsidRDefault="003F5147" w:rsidP="003F5147">
      <w:pPr>
        <w:spacing w:line="480" w:lineRule="auto"/>
        <w:jc w:val="center"/>
        <w:rPr>
          <w:rFonts w:ascii="Times New Roman" w:hAnsi="Times New Roman" w:cs="Times New Roman"/>
          <w:sz w:val="24"/>
          <w:szCs w:val="24"/>
        </w:rPr>
      </w:pPr>
    </w:p>
    <w:p w:rsidR="003F5147" w:rsidRDefault="003F5147" w:rsidP="003F5147">
      <w:pPr>
        <w:spacing w:line="480" w:lineRule="auto"/>
        <w:jc w:val="center"/>
        <w:rPr>
          <w:rFonts w:ascii="Times New Roman" w:hAnsi="Times New Roman" w:cs="Times New Roman"/>
          <w:sz w:val="24"/>
          <w:szCs w:val="24"/>
        </w:rPr>
      </w:pPr>
    </w:p>
    <w:p w:rsidR="003F5147" w:rsidRDefault="003F5147" w:rsidP="003F3E35">
      <w:pPr>
        <w:spacing w:line="480" w:lineRule="auto"/>
        <w:jc w:val="both"/>
        <w:rPr>
          <w:rFonts w:ascii="Times New Roman" w:hAnsi="Times New Roman" w:cs="Times New Roman"/>
          <w:b/>
          <w:sz w:val="24"/>
          <w:szCs w:val="24"/>
        </w:rPr>
      </w:pPr>
    </w:p>
    <w:p w:rsidR="00190827" w:rsidRPr="00C111F0" w:rsidRDefault="00190827" w:rsidP="00C111F0">
      <w:pPr>
        <w:spacing w:line="480" w:lineRule="auto"/>
        <w:jc w:val="both"/>
        <w:rPr>
          <w:rFonts w:ascii="Times New Roman" w:hAnsi="Times New Roman" w:cs="Times New Roman"/>
          <w:b/>
          <w:sz w:val="24"/>
          <w:szCs w:val="24"/>
        </w:rPr>
      </w:pPr>
      <w:r w:rsidRPr="00C111F0">
        <w:rPr>
          <w:rFonts w:ascii="Times New Roman" w:hAnsi="Times New Roman" w:cs="Times New Roman"/>
          <w:b/>
          <w:bCs/>
          <w:sz w:val="24"/>
          <w:szCs w:val="24"/>
        </w:rPr>
        <w:lastRenderedPageBreak/>
        <w:t>ACCOUNTING FOR CHANGING PRICES (INFLATION ACCOUNTING)</w:t>
      </w:r>
    </w:p>
    <w:p w:rsidR="00E87078" w:rsidRPr="00C111F0" w:rsidRDefault="00E87078" w:rsidP="00C111F0">
      <w:pPr>
        <w:autoSpaceDE w:val="0"/>
        <w:autoSpaceDN w:val="0"/>
        <w:adjustRightInd w:val="0"/>
        <w:spacing w:after="0" w:line="480" w:lineRule="auto"/>
        <w:jc w:val="both"/>
        <w:rPr>
          <w:rFonts w:ascii="Times New Roman" w:hAnsi="Times New Roman" w:cs="Times New Roman"/>
          <w:sz w:val="24"/>
          <w:szCs w:val="24"/>
        </w:rPr>
      </w:pPr>
      <w:r w:rsidRPr="00C111F0">
        <w:rPr>
          <w:rFonts w:ascii="Times New Roman" w:hAnsi="Times New Roman" w:cs="Times New Roman"/>
          <w:sz w:val="24"/>
          <w:szCs w:val="24"/>
        </w:rPr>
        <w:t>Conventional accounting results in a mix of attributes being reflected in the asset section of the</w:t>
      </w:r>
    </w:p>
    <w:p w:rsidR="00B81EC1" w:rsidRPr="00C111F0" w:rsidRDefault="00E87078" w:rsidP="00C111F0">
      <w:pPr>
        <w:autoSpaceDE w:val="0"/>
        <w:autoSpaceDN w:val="0"/>
        <w:adjustRightInd w:val="0"/>
        <w:spacing w:after="0" w:line="480" w:lineRule="auto"/>
        <w:jc w:val="both"/>
        <w:rPr>
          <w:rFonts w:ascii="Times New Roman" w:hAnsi="Times New Roman" w:cs="Times New Roman"/>
          <w:sz w:val="24"/>
          <w:szCs w:val="24"/>
        </w:rPr>
      </w:pPr>
      <w:proofErr w:type="gramStart"/>
      <w:r w:rsidRPr="00C111F0">
        <w:rPr>
          <w:rFonts w:ascii="Times New Roman" w:hAnsi="Times New Roman" w:cs="Times New Roman"/>
          <w:sz w:val="24"/>
          <w:szCs w:val="24"/>
        </w:rPr>
        <w:t>Statement of Financial Position.</w:t>
      </w:r>
      <w:proofErr w:type="gramEnd"/>
      <w:r w:rsidRPr="00C111F0">
        <w:rPr>
          <w:rFonts w:ascii="Times New Roman" w:hAnsi="Times New Roman" w:cs="Times New Roman"/>
          <w:sz w:val="24"/>
          <w:szCs w:val="24"/>
        </w:rPr>
        <w:t xml:space="preserve"> Accounts receivable are reported a</w:t>
      </w:r>
      <w:r w:rsidR="00DD4883" w:rsidRPr="00C111F0">
        <w:rPr>
          <w:rFonts w:ascii="Times New Roman" w:hAnsi="Times New Roman" w:cs="Times New Roman"/>
          <w:sz w:val="24"/>
          <w:szCs w:val="24"/>
        </w:rPr>
        <w:t xml:space="preserve">t the net amount expected to be </w:t>
      </w:r>
      <w:r w:rsidRPr="00C111F0">
        <w:rPr>
          <w:rFonts w:ascii="Times New Roman" w:hAnsi="Times New Roman" w:cs="Times New Roman"/>
          <w:sz w:val="24"/>
          <w:szCs w:val="24"/>
        </w:rPr>
        <w:t>received in the future; short-term investments are reported at eithe</w:t>
      </w:r>
      <w:r w:rsidR="00DD4883" w:rsidRPr="00C111F0">
        <w:rPr>
          <w:rFonts w:ascii="Times New Roman" w:hAnsi="Times New Roman" w:cs="Times New Roman"/>
          <w:sz w:val="24"/>
          <w:szCs w:val="24"/>
        </w:rPr>
        <w:t xml:space="preserve">r cost or current market value; </w:t>
      </w:r>
      <w:r w:rsidRPr="00C111F0">
        <w:rPr>
          <w:rFonts w:ascii="Times New Roman" w:hAnsi="Times New Roman" w:cs="Times New Roman"/>
          <w:sz w:val="24"/>
          <w:szCs w:val="24"/>
        </w:rPr>
        <w:t>inventory is carried at the lower of cost or market value; and property, p</w:t>
      </w:r>
      <w:r w:rsidR="00DD4883" w:rsidRPr="00C111F0">
        <w:rPr>
          <w:rFonts w:ascii="Times New Roman" w:hAnsi="Times New Roman" w:cs="Times New Roman"/>
          <w:sz w:val="24"/>
          <w:szCs w:val="24"/>
        </w:rPr>
        <w:t xml:space="preserve">lant, and equipment is reported </w:t>
      </w:r>
      <w:r w:rsidRPr="00C111F0">
        <w:rPr>
          <w:rFonts w:ascii="Times New Roman" w:hAnsi="Times New Roman" w:cs="Times New Roman"/>
          <w:sz w:val="24"/>
          <w:szCs w:val="24"/>
        </w:rPr>
        <w:t>at cost less accumulated depreciation. Prices of most assets fluctuate, oft</w:t>
      </w:r>
      <w:r w:rsidR="00DD4883" w:rsidRPr="00C111F0">
        <w:rPr>
          <w:rFonts w:ascii="Times New Roman" w:hAnsi="Times New Roman" w:cs="Times New Roman"/>
          <w:sz w:val="24"/>
          <w:szCs w:val="24"/>
        </w:rPr>
        <w:t xml:space="preserve">en increasing. Reporting assets </w:t>
      </w:r>
      <w:r w:rsidRPr="00C111F0">
        <w:rPr>
          <w:rFonts w:ascii="Times New Roman" w:hAnsi="Times New Roman" w:cs="Times New Roman"/>
          <w:sz w:val="24"/>
          <w:szCs w:val="24"/>
        </w:rPr>
        <w:t>on the Statement of Financial Position at their historical cost during a period of price cha</w:t>
      </w:r>
      <w:r w:rsidR="00DD4883" w:rsidRPr="00C111F0">
        <w:rPr>
          <w:rFonts w:ascii="Times New Roman" w:hAnsi="Times New Roman" w:cs="Times New Roman"/>
          <w:sz w:val="24"/>
          <w:szCs w:val="24"/>
        </w:rPr>
        <w:t xml:space="preserve">nges can make </w:t>
      </w:r>
      <w:r w:rsidRPr="00C111F0">
        <w:rPr>
          <w:rFonts w:ascii="Times New Roman" w:hAnsi="Times New Roman" w:cs="Times New Roman"/>
          <w:sz w:val="24"/>
          <w:szCs w:val="24"/>
        </w:rPr>
        <w:t>the Statement of Financial Position information irrelevant.</w:t>
      </w:r>
    </w:p>
    <w:p w:rsidR="00E87078" w:rsidRPr="00C111F0" w:rsidRDefault="00E87078" w:rsidP="00C111F0">
      <w:pPr>
        <w:autoSpaceDE w:val="0"/>
        <w:autoSpaceDN w:val="0"/>
        <w:adjustRightInd w:val="0"/>
        <w:spacing w:after="0" w:line="480" w:lineRule="auto"/>
        <w:jc w:val="both"/>
        <w:rPr>
          <w:rFonts w:ascii="Times New Roman" w:hAnsi="Times New Roman" w:cs="Times New Roman"/>
          <w:sz w:val="24"/>
          <w:szCs w:val="24"/>
        </w:rPr>
      </w:pPr>
      <w:r w:rsidRPr="00C111F0">
        <w:rPr>
          <w:rFonts w:ascii="Times New Roman" w:hAnsi="Times New Roman" w:cs="Times New Roman"/>
          <w:sz w:val="24"/>
          <w:szCs w:val="24"/>
        </w:rPr>
        <w:t>When the prices of goods and services in an economy increase in gen</w:t>
      </w:r>
      <w:r w:rsidR="00DD4883" w:rsidRPr="00C111F0">
        <w:rPr>
          <w:rFonts w:ascii="Times New Roman" w:hAnsi="Times New Roman" w:cs="Times New Roman"/>
          <w:sz w:val="24"/>
          <w:szCs w:val="24"/>
        </w:rPr>
        <w:t xml:space="preserve">eral, we say that inflation has </w:t>
      </w:r>
      <w:r w:rsidRPr="00C111F0">
        <w:rPr>
          <w:rFonts w:ascii="Times New Roman" w:hAnsi="Times New Roman" w:cs="Times New Roman"/>
          <w:sz w:val="24"/>
          <w:szCs w:val="24"/>
        </w:rPr>
        <w:t xml:space="preserve">occurred. </w:t>
      </w:r>
      <w:r w:rsidR="000D46DE" w:rsidRPr="00C111F0">
        <w:rPr>
          <w:rFonts w:ascii="Times New Roman" w:hAnsi="Times New Roman" w:cs="Times New Roman"/>
          <w:sz w:val="24"/>
          <w:szCs w:val="24"/>
        </w:rPr>
        <w:t>I</w:t>
      </w:r>
      <w:r w:rsidRPr="00C111F0">
        <w:rPr>
          <w:rFonts w:ascii="Times New Roman" w:hAnsi="Times New Roman" w:cs="Times New Roman"/>
          <w:sz w:val="24"/>
          <w:szCs w:val="24"/>
        </w:rPr>
        <w:t xml:space="preserve">nflation rate also reflects the decrease in the </w:t>
      </w:r>
      <w:r w:rsidRPr="00C111F0">
        <w:rPr>
          <w:rFonts w:ascii="Times New Roman" w:hAnsi="Times New Roman" w:cs="Times New Roman"/>
          <w:b/>
          <w:bCs/>
          <w:i/>
          <w:iCs/>
          <w:sz w:val="24"/>
          <w:szCs w:val="24"/>
        </w:rPr>
        <w:t xml:space="preserve">purchasing power </w:t>
      </w:r>
      <w:r w:rsidR="008F28BE" w:rsidRPr="00C111F0">
        <w:rPr>
          <w:rFonts w:ascii="Times New Roman" w:hAnsi="Times New Roman" w:cs="Times New Roman"/>
          <w:sz w:val="24"/>
          <w:szCs w:val="24"/>
        </w:rPr>
        <w:t>of the currency.</w:t>
      </w:r>
    </w:p>
    <w:p w:rsidR="00B46FDF" w:rsidRPr="00C111F0" w:rsidRDefault="00E87078" w:rsidP="00C111F0">
      <w:pPr>
        <w:spacing w:line="480" w:lineRule="auto"/>
        <w:jc w:val="both"/>
        <w:rPr>
          <w:rFonts w:ascii="Times New Roman" w:hAnsi="Times New Roman" w:cs="Times New Roman"/>
          <w:b/>
          <w:bCs/>
          <w:sz w:val="24"/>
          <w:szCs w:val="24"/>
        </w:rPr>
      </w:pPr>
      <w:r w:rsidRPr="00C111F0">
        <w:rPr>
          <w:rFonts w:ascii="Times New Roman" w:hAnsi="Times New Roman" w:cs="Times New Roman"/>
          <w:b/>
          <w:bCs/>
          <w:sz w:val="24"/>
          <w:szCs w:val="24"/>
        </w:rPr>
        <w:t>Impact of Inflation on Financial Statements</w:t>
      </w:r>
      <w:r w:rsidR="009E51FA" w:rsidRPr="00C111F0">
        <w:rPr>
          <w:rFonts w:ascii="Times New Roman" w:hAnsi="Times New Roman" w:cs="Times New Roman"/>
          <w:b/>
          <w:bCs/>
          <w:sz w:val="24"/>
          <w:szCs w:val="24"/>
        </w:rPr>
        <w:t xml:space="preserve">: </w:t>
      </w:r>
      <w:r w:rsidR="000772A3" w:rsidRPr="00C111F0">
        <w:rPr>
          <w:rFonts w:ascii="Times New Roman" w:hAnsi="Times New Roman" w:cs="Times New Roman"/>
          <w:sz w:val="24"/>
          <w:szCs w:val="24"/>
        </w:rPr>
        <w:t>During</w:t>
      </w:r>
      <w:r w:rsidR="00CD2B37" w:rsidRPr="00C111F0">
        <w:rPr>
          <w:rFonts w:ascii="Times New Roman" w:hAnsi="Times New Roman" w:cs="Times New Roman"/>
          <w:sz w:val="24"/>
          <w:szCs w:val="24"/>
        </w:rPr>
        <w:t xml:space="preserve"> inflation, assets reported on the Statement of Financial </w:t>
      </w:r>
      <w:r w:rsidR="00DD4883" w:rsidRPr="00C111F0">
        <w:rPr>
          <w:rFonts w:ascii="Times New Roman" w:hAnsi="Times New Roman" w:cs="Times New Roman"/>
          <w:sz w:val="24"/>
          <w:szCs w:val="24"/>
        </w:rPr>
        <w:t xml:space="preserve">Position at historical cost are </w:t>
      </w:r>
      <w:r w:rsidR="00CD2B37" w:rsidRPr="00C111F0">
        <w:rPr>
          <w:rFonts w:ascii="Times New Roman" w:hAnsi="Times New Roman" w:cs="Times New Roman"/>
          <w:sz w:val="24"/>
          <w:szCs w:val="24"/>
        </w:rPr>
        <w:t xml:space="preserve">understated in terms of their current value. </w:t>
      </w:r>
      <w:proofErr w:type="gramStart"/>
      <w:r w:rsidR="00CD2B37" w:rsidRPr="00C111F0">
        <w:rPr>
          <w:rFonts w:ascii="Times New Roman" w:hAnsi="Times New Roman" w:cs="Times New Roman"/>
          <w:sz w:val="24"/>
          <w:szCs w:val="24"/>
        </w:rPr>
        <w:t xml:space="preserve">Having understated assets </w:t>
      </w:r>
      <w:r w:rsidR="007A41E8" w:rsidRPr="00C111F0">
        <w:rPr>
          <w:rFonts w:ascii="Times New Roman" w:hAnsi="Times New Roman" w:cs="Times New Roman"/>
          <w:sz w:val="24"/>
          <w:szCs w:val="24"/>
        </w:rPr>
        <w:t>results in understated expense</w:t>
      </w:r>
      <w:r w:rsidR="00CD2B37" w:rsidRPr="00C111F0">
        <w:rPr>
          <w:rFonts w:ascii="Times New Roman" w:hAnsi="Times New Roman" w:cs="Times New Roman"/>
          <w:sz w:val="24"/>
          <w:szCs w:val="24"/>
        </w:rPr>
        <w:t xml:space="preserve"> which in turn resul</w:t>
      </w:r>
      <w:r w:rsidR="00DD4883" w:rsidRPr="00C111F0">
        <w:rPr>
          <w:rFonts w:ascii="Times New Roman" w:hAnsi="Times New Roman" w:cs="Times New Roman"/>
          <w:sz w:val="24"/>
          <w:szCs w:val="24"/>
        </w:rPr>
        <w:t xml:space="preserve">ts in overstated net income and </w:t>
      </w:r>
      <w:r w:rsidR="00CD2B37" w:rsidRPr="00C111F0">
        <w:rPr>
          <w:rFonts w:ascii="Times New Roman" w:hAnsi="Times New Roman" w:cs="Times New Roman"/>
          <w:sz w:val="24"/>
          <w:szCs w:val="24"/>
        </w:rPr>
        <w:t>overstated retained earnings.</w:t>
      </w:r>
      <w:proofErr w:type="gramEnd"/>
      <w:r w:rsidR="00CD2B37" w:rsidRPr="00C111F0">
        <w:rPr>
          <w:rFonts w:ascii="Times New Roman" w:hAnsi="Times New Roman" w:cs="Times New Roman"/>
          <w:sz w:val="24"/>
          <w:szCs w:val="24"/>
        </w:rPr>
        <w:t xml:space="preserve"> Ignoring changes in the prices of assets c</w:t>
      </w:r>
      <w:r w:rsidR="00DD4883" w:rsidRPr="00C111F0">
        <w:rPr>
          <w:rFonts w:ascii="Times New Roman" w:hAnsi="Times New Roman" w:cs="Times New Roman"/>
          <w:sz w:val="24"/>
          <w:szCs w:val="24"/>
        </w:rPr>
        <w:t xml:space="preserve">an lead to a number of problems </w:t>
      </w:r>
      <w:r w:rsidR="00CD2B37" w:rsidRPr="00C111F0">
        <w:rPr>
          <w:rFonts w:ascii="Times New Roman" w:hAnsi="Times New Roman" w:cs="Times New Roman"/>
          <w:sz w:val="24"/>
          <w:szCs w:val="24"/>
        </w:rPr>
        <w:t>such as: Understated asset values could have a negative impact on a compa</w:t>
      </w:r>
      <w:r w:rsidR="00236930" w:rsidRPr="00C111F0">
        <w:rPr>
          <w:rFonts w:ascii="Times New Roman" w:hAnsi="Times New Roman" w:cs="Times New Roman"/>
          <w:sz w:val="24"/>
          <w:szCs w:val="24"/>
        </w:rPr>
        <w:t xml:space="preserve">ny’s ability to borrow </w:t>
      </w:r>
      <w:r w:rsidR="00DD4883" w:rsidRPr="00C111F0">
        <w:rPr>
          <w:rFonts w:ascii="Times New Roman" w:hAnsi="Times New Roman" w:cs="Times New Roman"/>
          <w:sz w:val="24"/>
          <w:szCs w:val="24"/>
        </w:rPr>
        <w:t xml:space="preserve">because </w:t>
      </w:r>
      <w:r w:rsidR="00CD2B37" w:rsidRPr="00C111F0">
        <w:rPr>
          <w:rFonts w:ascii="Times New Roman" w:hAnsi="Times New Roman" w:cs="Times New Roman"/>
          <w:sz w:val="24"/>
          <w:szCs w:val="24"/>
        </w:rPr>
        <w:t>th</w:t>
      </w:r>
      <w:r w:rsidR="00F979BF" w:rsidRPr="00C111F0">
        <w:rPr>
          <w:rFonts w:ascii="Times New Roman" w:hAnsi="Times New Roman" w:cs="Times New Roman"/>
          <w:sz w:val="24"/>
          <w:szCs w:val="24"/>
        </w:rPr>
        <w:t>e collateral is understated.</w:t>
      </w:r>
    </w:p>
    <w:p w:rsidR="00FA5E67" w:rsidRDefault="00D11721" w:rsidP="00C111F0">
      <w:pPr>
        <w:autoSpaceDE w:val="0"/>
        <w:autoSpaceDN w:val="0"/>
        <w:adjustRightInd w:val="0"/>
        <w:spacing w:after="0" w:line="480" w:lineRule="auto"/>
        <w:jc w:val="both"/>
        <w:rPr>
          <w:rFonts w:ascii="Times New Roman" w:hAnsi="Times New Roman" w:cs="Times New Roman"/>
          <w:sz w:val="24"/>
          <w:szCs w:val="24"/>
        </w:rPr>
      </w:pPr>
      <w:r w:rsidRPr="00C111F0">
        <w:rPr>
          <w:rFonts w:ascii="Times New Roman" w:hAnsi="Times New Roman" w:cs="Times New Roman"/>
          <w:b/>
          <w:bCs/>
          <w:sz w:val="24"/>
          <w:szCs w:val="24"/>
        </w:rPr>
        <w:t>Purchasing Power Gains and Losses</w:t>
      </w:r>
      <w:r w:rsidR="009E51FA" w:rsidRPr="00C111F0">
        <w:rPr>
          <w:rFonts w:ascii="Times New Roman" w:hAnsi="Times New Roman" w:cs="Times New Roman"/>
          <w:sz w:val="24"/>
          <w:szCs w:val="24"/>
        </w:rPr>
        <w:t>: In</w:t>
      </w:r>
      <w:r w:rsidR="00FA5E67" w:rsidRPr="00C111F0">
        <w:rPr>
          <w:rFonts w:ascii="Times New Roman" w:hAnsi="Times New Roman" w:cs="Times New Roman"/>
          <w:sz w:val="24"/>
          <w:szCs w:val="24"/>
        </w:rPr>
        <w:t xml:space="preserve"> ignoring changes in the values of nonmonetary assets, historical cost accounting also ignores the purchasing power gains and losses that arise from holding monetar</w:t>
      </w:r>
      <w:r w:rsidR="00B46FDF" w:rsidRPr="00C111F0">
        <w:rPr>
          <w:rFonts w:ascii="Times New Roman" w:hAnsi="Times New Roman" w:cs="Times New Roman"/>
          <w:sz w:val="24"/>
          <w:szCs w:val="24"/>
        </w:rPr>
        <w:t xml:space="preserve">y assets </w:t>
      </w:r>
      <w:r w:rsidR="00FA5E67" w:rsidRPr="00C111F0">
        <w:rPr>
          <w:rFonts w:ascii="Times New Roman" w:hAnsi="Times New Roman" w:cs="Times New Roman"/>
          <w:sz w:val="24"/>
          <w:szCs w:val="24"/>
        </w:rPr>
        <w:t>and</w:t>
      </w:r>
      <w:r w:rsidR="00B46FDF" w:rsidRPr="00C111F0">
        <w:rPr>
          <w:rFonts w:ascii="Times New Roman" w:hAnsi="Times New Roman" w:cs="Times New Roman"/>
          <w:sz w:val="24"/>
          <w:szCs w:val="24"/>
        </w:rPr>
        <w:t xml:space="preserve"> liabilities</w:t>
      </w:r>
      <w:r w:rsidR="00FA5E67" w:rsidRPr="00C111F0">
        <w:rPr>
          <w:rFonts w:ascii="Times New Roman" w:hAnsi="Times New Roman" w:cs="Times New Roman"/>
          <w:sz w:val="24"/>
          <w:szCs w:val="24"/>
        </w:rPr>
        <w:t xml:space="preserve"> during a period of inflation. Holding cash and receivables during inflation results in a purchasing power loss, whereas holding payables during inflation results in a purchasing power gain.</w:t>
      </w:r>
    </w:p>
    <w:p w:rsidR="00C875CE" w:rsidRPr="00C111F0" w:rsidRDefault="00CC1AFA" w:rsidP="00C111F0">
      <w:pPr>
        <w:autoSpaceDE w:val="0"/>
        <w:autoSpaceDN w:val="0"/>
        <w:adjustRightInd w:val="0"/>
        <w:spacing w:after="0" w:line="480" w:lineRule="auto"/>
        <w:jc w:val="both"/>
        <w:rPr>
          <w:rFonts w:ascii="Times New Roman" w:hAnsi="Times New Roman" w:cs="Times New Roman"/>
          <w:b/>
          <w:bCs/>
          <w:sz w:val="24"/>
          <w:szCs w:val="24"/>
        </w:rPr>
      </w:pPr>
      <w:bookmarkStart w:id="0" w:name="_GoBack"/>
      <w:bookmarkEnd w:id="0"/>
      <w:r w:rsidRPr="00C111F0">
        <w:rPr>
          <w:rFonts w:ascii="Times New Roman" w:hAnsi="Times New Roman" w:cs="Times New Roman"/>
          <w:b/>
          <w:bCs/>
          <w:sz w:val="24"/>
          <w:szCs w:val="24"/>
        </w:rPr>
        <w:t>Methods of Accounting for Changing Prices</w:t>
      </w:r>
      <w:r w:rsidR="009E51FA" w:rsidRPr="00C111F0">
        <w:rPr>
          <w:rFonts w:ascii="Times New Roman" w:hAnsi="Times New Roman" w:cs="Times New Roman"/>
          <w:b/>
          <w:bCs/>
          <w:sz w:val="24"/>
          <w:szCs w:val="24"/>
        </w:rPr>
        <w:t xml:space="preserve">: </w:t>
      </w:r>
      <w:r w:rsidRPr="00C111F0">
        <w:rPr>
          <w:rFonts w:ascii="Times New Roman" w:hAnsi="Times New Roman" w:cs="Times New Roman"/>
          <w:sz w:val="24"/>
          <w:szCs w:val="24"/>
        </w:rPr>
        <w:t>Two solutions have been developed to deal with the distortions caused by historical cost (HC)</w:t>
      </w:r>
      <w:r w:rsidR="009E51FA" w:rsidRPr="00C111F0">
        <w:rPr>
          <w:rFonts w:ascii="Times New Roman" w:hAnsi="Times New Roman" w:cs="Times New Roman"/>
          <w:b/>
          <w:bCs/>
          <w:sz w:val="24"/>
          <w:szCs w:val="24"/>
        </w:rPr>
        <w:t xml:space="preserve"> </w:t>
      </w:r>
      <w:r w:rsidR="005B1090" w:rsidRPr="00C111F0">
        <w:rPr>
          <w:rFonts w:ascii="Times New Roman" w:hAnsi="Times New Roman" w:cs="Times New Roman"/>
          <w:sz w:val="24"/>
          <w:szCs w:val="24"/>
        </w:rPr>
        <w:t>accounting</w:t>
      </w:r>
      <w:r w:rsidRPr="00C111F0">
        <w:rPr>
          <w:rFonts w:ascii="Times New Roman" w:hAnsi="Times New Roman" w:cs="Times New Roman"/>
          <w:sz w:val="24"/>
          <w:szCs w:val="24"/>
        </w:rPr>
        <w:t xml:space="preserve"> in a period of cha</w:t>
      </w:r>
      <w:r w:rsidR="008F28BE" w:rsidRPr="00C111F0">
        <w:rPr>
          <w:rFonts w:ascii="Times New Roman" w:hAnsi="Times New Roman" w:cs="Times New Roman"/>
          <w:sz w:val="24"/>
          <w:szCs w:val="24"/>
        </w:rPr>
        <w:t>nging prices. Firstly is</w:t>
      </w:r>
      <w:r w:rsidRPr="00C111F0">
        <w:rPr>
          <w:rFonts w:ascii="Times New Roman" w:hAnsi="Times New Roman" w:cs="Times New Roman"/>
          <w:sz w:val="24"/>
          <w:szCs w:val="24"/>
        </w:rPr>
        <w:t xml:space="preserve"> </w:t>
      </w:r>
      <w:r w:rsidRPr="00C111F0">
        <w:rPr>
          <w:rFonts w:ascii="Times New Roman" w:hAnsi="Times New Roman" w:cs="Times New Roman"/>
          <w:sz w:val="24"/>
          <w:szCs w:val="24"/>
        </w:rPr>
        <w:lastRenderedPageBreak/>
        <w:t xml:space="preserve">to </w:t>
      </w:r>
      <w:r w:rsidRPr="00C111F0">
        <w:rPr>
          <w:rFonts w:ascii="Times New Roman" w:hAnsi="Times New Roman" w:cs="Times New Roman"/>
          <w:b/>
          <w:bCs/>
          <w:i/>
          <w:iCs/>
          <w:sz w:val="24"/>
          <w:szCs w:val="24"/>
        </w:rPr>
        <w:t>account for changes in the general price level</w:t>
      </w:r>
      <w:r w:rsidR="007A41E8" w:rsidRPr="00C111F0">
        <w:rPr>
          <w:rFonts w:ascii="Times New Roman" w:hAnsi="Times New Roman" w:cs="Times New Roman"/>
          <w:sz w:val="24"/>
          <w:szCs w:val="24"/>
        </w:rPr>
        <w:t>. This approach</w:t>
      </w:r>
      <w:r w:rsidRPr="00C111F0">
        <w:rPr>
          <w:rFonts w:ascii="Times New Roman" w:hAnsi="Times New Roman" w:cs="Times New Roman"/>
          <w:sz w:val="24"/>
          <w:szCs w:val="24"/>
        </w:rPr>
        <w:t xml:space="preserve"> is referred to as </w:t>
      </w:r>
      <w:r w:rsidRPr="00C111F0">
        <w:rPr>
          <w:rFonts w:ascii="Times New Roman" w:hAnsi="Times New Roman" w:cs="Times New Roman"/>
          <w:b/>
          <w:bCs/>
          <w:i/>
          <w:iCs/>
          <w:sz w:val="24"/>
          <w:szCs w:val="24"/>
        </w:rPr>
        <w:t>general price-level-adjusted</w:t>
      </w:r>
      <w:r w:rsidR="00C875CE" w:rsidRPr="00C111F0">
        <w:rPr>
          <w:rFonts w:ascii="Times New Roman" w:hAnsi="Times New Roman" w:cs="Times New Roman"/>
          <w:sz w:val="24"/>
          <w:szCs w:val="24"/>
        </w:rPr>
        <w:t xml:space="preserve"> </w:t>
      </w:r>
      <w:r w:rsidRPr="00C111F0">
        <w:rPr>
          <w:rFonts w:ascii="Times New Roman" w:hAnsi="Times New Roman" w:cs="Times New Roman"/>
          <w:b/>
          <w:bCs/>
          <w:i/>
          <w:iCs/>
          <w:sz w:val="24"/>
          <w:szCs w:val="24"/>
        </w:rPr>
        <w:t xml:space="preserve">historical cost (GPLAHC) </w:t>
      </w:r>
      <w:r w:rsidR="000D46DE" w:rsidRPr="00C111F0">
        <w:rPr>
          <w:rFonts w:ascii="Times New Roman" w:hAnsi="Times New Roman" w:cs="Times New Roman"/>
          <w:sz w:val="24"/>
          <w:szCs w:val="24"/>
        </w:rPr>
        <w:t>accounting or</w:t>
      </w:r>
      <w:r w:rsidRPr="00C111F0">
        <w:rPr>
          <w:rFonts w:ascii="Times New Roman" w:hAnsi="Times New Roman" w:cs="Times New Roman"/>
          <w:sz w:val="24"/>
          <w:szCs w:val="24"/>
        </w:rPr>
        <w:t xml:space="preserve"> </w:t>
      </w:r>
      <w:r w:rsidRPr="00C111F0">
        <w:rPr>
          <w:rFonts w:ascii="Times New Roman" w:hAnsi="Times New Roman" w:cs="Times New Roman"/>
          <w:b/>
          <w:bCs/>
          <w:i/>
          <w:iCs/>
          <w:sz w:val="24"/>
          <w:szCs w:val="24"/>
        </w:rPr>
        <w:t xml:space="preserve">general purchasing power (GPP) </w:t>
      </w:r>
      <w:r w:rsidRPr="00C111F0">
        <w:rPr>
          <w:rFonts w:ascii="Times New Roman" w:hAnsi="Times New Roman" w:cs="Times New Roman"/>
          <w:sz w:val="24"/>
          <w:szCs w:val="24"/>
        </w:rPr>
        <w:t>accoun</w:t>
      </w:r>
      <w:r w:rsidR="00C875CE" w:rsidRPr="00C111F0">
        <w:rPr>
          <w:rFonts w:ascii="Times New Roman" w:hAnsi="Times New Roman" w:cs="Times New Roman"/>
          <w:sz w:val="24"/>
          <w:szCs w:val="24"/>
        </w:rPr>
        <w:t xml:space="preserve">ting. The </w:t>
      </w:r>
      <w:r w:rsidRPr="00C111F0">
        <w:rPr>
          <w:rFonts w:ascii="Times New Roman" w:hAnsi="Times New Roman" w:cs="Times New Roman"/>
          <w:sz w:val="24"/>
          <w:szCs w:val="24"/>
        </w:rPr>
        <w:t xml:space="preserve">alternative solution is to </w:t>
      </w:r>
      <w:r w:rsidRPr="00C111F0">
        <w:rPr>
          <w:rFonts w:ascii="Times New Roman" w:hAnsi="Times New Roman" w:cs="Times New Roman"/>
          <w:b/>
          <w:bCs/>
          <w:i/>
          <w:iCs/>
          <w:sz w:val="24"/>
          <w:szCs w:val="24"/>
        </w:rPr>
        <w:t xml:space="preserve">account for specific price changes </w:t>
      </w:r>
      <w:r w:rsidRPr="00C111F0">
        <w:rPr>
          <w:rFonts w:ascii="Times New Roman" w:hAnsi="Times New Roman" w:cs="Times New Roman"/>
          <w:sz w:val="24"/>
          <w:szCs w:val="24"/>
        </w:rPr>
        <w:t>by upd</w:t>
      </w:r>
      <w:r w:rsidR="00C875CE" w:rsidRPr="00C111F0">
        <w:rPr>
          <w:rFonts w:ascii="Times New Roman" w:hAnsi="Times New Roman" w:cs="Times New Roman"/>
          <w:sz w:val="24"/>
          <w:szCs w:val="24"/>
        </w:rPr>
        <w:t xml:space="preserve">ating the values of assets from </w:t>
      </w:r>
      <w:r w:rsidRPr="00C111F0">
        <w:rPr>
          <w:rFonts w:ascii="Times New Roman" w:hAnsi="Times New Roman" w:cs="Times New Roman"/>
          <w:sz w:val="24"/>
          <w:szCs w:val="24"/>
        </w:rPr>
        <w:t>historical cost to the curre</w:t>
      </w:r>
      <w:r w:rsidR="007A41E8" w:rsidRPr="00C111F0">
        <w:rPr>
          <w:rFonts w:ascii="Times New Roman" w:hAnsi="Times New Roman" w:cs="Times New Roman"/>
          <w:sz w:val="24"/>
          <w:szCs w:val="24"/>
        </w:rPr>
        <w:t>nt cost to replace</w:t>
      </w:r>
      <w:r w:rsidRPr="00C111F0">
        <w:rPr>
          <w:rFonts w:ascii="Times New Roman" w:hAnsi="Times New Roman" w:cs="Times New Roman"/>
          <w:sz w:val="24"/>
          <w:szCs w:val="24"/>
        </w:rPr>
        <w:t xml:space="preserve"> assets. This is known as </w:t>
      </w:r>
      <w:r w:rsidRPr="00C111F0">
        <w:rPr>
          <w:rFonts w:ascii="Times New Roman" w:hAnsi="Times New Roman" w:cs="Times New Roman"/>
          <w:b/>
          <w:bCs/>
          <w:i/>
          <w:iCs/>
          <w:sz w:val="24"/>
          <w:szCs w:val="24"/>
        </w:rPr>
        <w:t>current replacement cost</w:t>
      </w:r>
      <w:r w:rsidR="00C875CE" w:rsidRPr="00C111F0">
        <w:rPr>
          <w:rFonts w:ascii="Times New Roman" w:hAnsi="Times New Roman" w:cs="Times New Roman"/>
          <w:sz w:val="24"/>
          <w:szCs w:val="24"/>
        </w:rPr>
        <w:t xml:space="preserve"> </w:t>
      </w:r>
      <w:r w:rsidRPr="00C111F0">
        <w:rPr>
          <w:rFonts w:ascii="Times New Roman" w:hAnsi="Times New Roman" w:cs="Times New Roman"/>
          <w:b/>
          <w:bCs/>
          <w:i/>
          <w:iCs/>
          <w:sz w:val="24"/>
          <w:szCs w:val="24"/>
        </w:rPr>
        <w:t xml:space="preserve">(CRC) </w:t>
      </w:r>
      <w:r w:rsidR="000D46DE" w:rsidRPr="00C111F0">
        <w:rPr>
          <w:rFonts w:ascii="Times New Roman" w:hAnsi="Times New Roman" w:cs="Times New Roman"/>
          <w:sz w:val="24"/>
          <w:szCs w:val="24"/>
        </w:rPr>
        <w:t>or</w:t>
      </w:r>
      <w:r w:rsidRPr="00C111F0">
        <w:rPr>
          <w:rFonts w:ascii="Times New Roman" w:hAnsi="Times New Roman" w:cs="Times New Roman"/>
          <w:sz w:val="24"/>
          <w:szCs w:val="24"/>
        </w:rPr>
        <w:t xml:space="preserve"> </w:t>
      </w:r>
      <w:r w:rsidRPr="00C111F0">
        <w:rPr>
          <w:rFonts w:ascii="Times New Roman" w:hAnsi="Times New Roman" w:cs="Times New Roman"/>
          <w:b/>
          <w:bCs/>
          <w:i/>
          <w:iCs/>
          <w:sz w:val="24"/>
          <w:szCs w:val="24"/>
        </w:rPr>
        <w:t xml:space="preserve">current cost (CC) </w:t>
      </w:r>
      <w:r w:rsidRPr="00C111F0">
        <w:rPr>
          <w:rFonts w:ascii="Times New Roman" w:hAnsi="Times New Roman" w:cs="Times New Roman"/>
          <w:sz w:val="24"/>
          <w:szCs w:val="24"/>
        </w:rPr>
        <w:t>accounting.</w:t>
      </w:r>
      <w:r w:rsidR="00C875CE" w:rsidRPr="00C111F0">
        <w:rPr>
          <w:rFonts w:ascii="Times New Roman" w:hAnsi="Times New Roman" w:cs="Times New Roman"/>
          <w:sz w:val="24"/>
          <w:szCs w:val="24"/>
        </w:rPr>
        <w:t xml:space="preserve"> In addition to adjusting asset values for changes in the general price level and determining expenses from GPLAHC amounts, GPP accounting also requires that purchasing power gains and losses be included in the determination of net income.</w:t>
      </w:r>
    </w:p>
    <w:p w:rsidR="00C875CE" w:rsidRPr="00C111F0" w:rsidRDefault="00C875CE" w:rsidP="00C111F0">
      <w:pPr>
        <w:autoSpaceDE w:val="0"/>
        <w:autoSpaceDN w:val="0"/>
        <w:adjustRightInd w:val="0"/>
        <w:spacing w:after="0" w:line="480" w:lineRule="auto"/>
        <w:jc w:val="both"/>
        <w:rPr>
          <w:rFonts w:ascii="Times New Roman" w:hAnsi="Times New Roman" w:cs="Times New Roman"/>
          <w:b/>
          <w:bCs/>
          <w:sz w:val="24"/>
          <w:szCs w:val="24"/>
        </w:rPr>
      </w:pPr>
      <w:r w:rsidRPr="00C111F0">
        <w:rPr>
          <w:rFonts w:ascii="Times New Roman" w:hAnsi="Times New Roman" w:cs="Times New Roman"/>
          <w:b/>
          <w:bCs/>
          <w:sz w:val="24"/>
          <w:szCs w:val="24"/>
        </w:rPr>
        <w:t>Ne</w:t>
      </w:r>
      <w:r w:rsidR="009E51FA" w:rsidRPr="00C111F0">
        <w:rPr>
          <w:rFonts w:ascii="Times New Roman" w:hAnsi="Times New Roman" w:cs="Times New Roman"/>
          <w:b/>
          <w:bCs/>
          <w:sz w:val="24"/>
          <w:szCs w:val="24"/>
        </w:rPr>
        <w:t xml:space="preserve">t Income and Capital Maintenance: </w:t>
      </w:r>
      <w:r w:rsidRPr="00C111F0">
        <w:rPr>
          <w:rFonts w:ascii="Times New Roman" w:hAnsi="Times New Roman" w:cs="Times New Roman"/>
          <w:sz w:val="24"/>
          <w:szCs w:val="24"/>
        </w:rPr>
        <w:t xml:space="preserve">Application of each of the three methods of </w:t>
      </w:r>
      <w:r w:rsidR="007167CC" w:rsidRPr="00C111F0">
        <w:rPr>
          <w:rFonts w:ascii="Times New Roman" w:hAnsi="Times New Roman" w:cs="Times New Roman"/>
          <w:sz w:val="24"/>
          <w:szCs w:val="24"/>
        </w:rPr>
        <w:t>asset valuation HC, GPP, and CC</w:t>
      </w:r>
      <w:r w:rsidRPr="00C111F0">
        <w:rPr>
          <w:rFonts w:ascii="Times New Roman" w:hAnsi="Times New Roman" w:cs="Times New Roman"/>
          <w:sz w:val="24"/>
          <w:szCs w:val="24"/>
        </w:rPr>
        <w:t xml:space="preserve"> results in a different amount of net income. Each measure of net income relates to a specific concept of capital maintenance. Much of the debate surrounding the appropriate method for asset valuation relates to determining which concept of capital maintenance is most important.</w:t>
      </w:r>
    </w:p>
    <w:p w:rsidR="00C875CE" w:rsidRPr="00C111F0" w:rsidRDefault="00C875CE" w:rsidP="00C111F0">
      <w:pPr>
        <w:autoSpaceDE w:val="0"/>
        <w:autoSpaceDN w:val="0"/>
        <w:adjustRightInd w:val="0"/>
        <w:spacing w:after="0" w:line="480" w:lineRule="auto"/>
        <w:jc w:val="both"/>
        <w:rPr>
          <w:rFonts w:ascii="Times New Roman" w:hAnsi="Times New Roman" w:cs="Times New Roman"/>
          <w:b/>
          <w:bCs/>
          <w:sz w:val="24"/>
          <w:szCs w:val="24"/>
        </w:rPr>
      </w:pPr>
      <w:r w:rsidRPr="00C111F0">
        <w:rPr>
          <w:rFonts w:ascii="Times New Roman" w:hAnsi="Times New Roman" w:cs="Times New Roman"/>
          <w:b/>
          <w:bCs/>
          <w:sz w:val="24"/>
          <w:szCs w:val="24"/>
        </w:rPr>
        <w:t>General Purchasing Power (GPP) Accounting</w:t>
      </w:r>
      <w:r w:rsidR="009E51FA" w:rsidRPr="00C111F0">
        <w:rPr>
          <w:rFonts w:ascii="Times New Roman" w:hAnsi="Times New Roman" w:cs="Times New Roman"/>
          <w:b/>
          <w:bCs/>
          <w:sz w:val="24"/>
          <w:szCs w:val="24"/>
        </w:rPr>
        <w:t xml:space="preserve">: </w:t>
      </w:r>
      <w:r w:rsidRPr="00C111F0">
        <w:rPr>
          <w:rFonts w:ascii="Times New Roman" w:hAnsi="Times New Roman" w:cs="Times New Roman"/>
          <w:sz w:val="24"/>
          <w:szCs w:val="24"/>
        </w:rPr>
        <w:t>Under GPP accounting, nonmonetary assets and liabilities, stockholders’ equity, and all income</w:t>
      </w:r>
      <w:r w:rsidR="009E51FA" w:rsidRPr="00C111F0">
        <w:rPr>
          <w:rFonts w:ascii="Times New Roman" w:hAnsi="Times New Roman" w:cs="Times New Roman"/>
          <w:b/>
          <w:bCs/>
          <w:sz w:val="24"/>
          <w:szCs w:val="24"/>
        </w:rPr>
        <w:t xml:space="preserve"> </w:t>
      </w:r>
      <w:r w:rsidRPr="00C111F0">
        <w:rPr>
          <w:rFonts w:ascii="Times New Roman" w:hAnsi="Times New Roman" w:cs="Times New Roman"/>
          <w:sz w:val="24"/>
          <w:szCs w:val="24"/>
        </w:rPr>
        <w:t>statement items are restated from the GPI at the transaction date to th</w:t>
      </w:r>
      <w:r w:rsidR="00F600E2" w:rsidRPr="00C111F0">
        <w:rPr>
          <w:rFonts w:ascii="Times New Roman" w:hAnsi="Times New Roman" w:cs="Times New Roman"/>
          <w:sz w:val="24"/>
          <w:szCs w:val="24"/>
        </w:rPr>
        <w:t>e GPI at the end of the current period.</w:t>
      </w:r>
    </w:p>
    <w:p w:rsidR="00167707" w:rsidRPr="00C111F0" w:rsidRDefault="00167707" w:rsidP="00C111F0">
      <w:pPr>
        <w:autoSpaceDE w:val="0"/>
        <w:autoSpaceDN w:val="0"/>
        <w:adjustRightInd w:val="0"/>
        <w:spacing w:after="0" w:line="480" w:lineRule="auto"/>
        <w:jc w:val="both"/>
        <w:rPr>
          <w:rFonts w:ascii="Times New Roman" w:hAnsi="Times New Roman" w:cs="Times New Roman"/>
          <w:b/>
          <w:bCs/>
          <w:sz w:val="24"/>
          <w:szCs w:val="24"/>
        </w:rPr>
      </w:pPr>
      <w:r w:rsidRPr="00C111F0">
        <w:rPr>
          <w:rFonts w:ascii="Times New Roman" w:hAnsi="Times New Roman" w:cs="Times New Roman"/>
          <w:b/>
          <w:bCs/>
          <w:sz w:val="24"/>
          <w:szCs w:val="24"/>
        </w:rPr>
        <w:t>Current Cost (CC) Accounting</w:t>
      </w:r>
      <w:r w:rsidR="009E51FA" w:rsidRPr="00C111F0">
        <w:rPr>
          <w:rFonts w:ascii="Times New Roman" w:hAnsi="Times New Roman" w:cs="Times New Roman"/>
          <w:b/>
          <w:bCs/>
          <w:sz w:val="24"/>
          <w:szCs w:val="24"/>
        </w:rPr>
        <w:t xml:space="preserve">: </w:t>
      </w:r>
      <w:r w:rsidRPr="00C111F0">
        <w:rPr>
          <w:rFonts w:ascii="Times New Roman" w:hAnsi="Times New Roman" w:cs="Times New Roman"/>
          <w:sz w:val="24"/>
          <w:szCs w:val="24"/>
        </w:rPr>
        <w:t>Maintaining the purchasing powe</w:t>
      </w:r>
      <w:r w:rsidR="009E51FA" w:rsidRPr="00C111F0">
        <w:rPr>
          <w:rFonts w:ascii="Times New Roman" w:hAnsi="Times New Roman" w:cs="Times New Roman"/>
          <w:sz w:val="24"/>
          <w:szCs w:val="24"/>
        </w:rPr>
        <w:t>r of equity does not</w:t>
      </w:r>
      <w:r w:rsidRPr="00C111F0">
        <w:rPr>
          <w:rFonts w:ascii="Times New Roman" w:hAnsi="Times New Roman" w:cs="Times New Roman"/>
          <w:sz w:val="24"/>
          <w:szCs w:val="24"/>
        </w:rPr>
        <w:t xml:space="preserve"> ensure that the company is able to continue to operate at its existing level of capacity, because the prices of specific goods and services purchased by an indiv</w:t>
      </w:r>
      <w:r w:rsidR="009E51FA" w:rsidRPr="00C111F0">
        <w:rPr>
          <w:rFonts w:ascii="Times New Roman" w:hAnsi="Times New Roman" w:cs="Times New Roman"/>
          <w:sz w:val="24"/>
          <w:szCs w:val="24"/>
        </w:rPr>
        <w:t xml:space="preserve">idual company do not </w:t>
      </w:r>
      <w:r w:rsidRPr="00C111F0">
        <w:rPr>
          <w:rFonts w:ascii="Times New Roman" w:hAnsi="Times New Roman" w:cs="Times New Roman"/>
          <w:sz w:val="24"/>
          <w:szCs w:val="24"/>
        </w:rPr>
        <w:t>increase at the rate of average inflation. To determine the amount of income that can be distributed to owners while maintaining the company’s productive capacity or physical capital, current cost (CC) accounting must be applied.</w:t>
      </w:r>
    </w:p>
    <w:p w:rsidR="00B81EC1" w:rsidRPr="00C111F0" w:rsidRDefault="00B81EC1" w:rsidP="00C111F0">
      <w:pPr>
        <w:spacing w:line="480" w:lineRule="auto"/>
        <w:jc w:val="both"/>
        <w:rPr>
          <w:rFonts w:ascii="Times New Roman" w:hAnsi="Times New Roman" w:cs="Times New Roman"/>
          <w:b/>
          <w:sz w:val="24"/>
          <w:szCs w:val="24"/>
        </w:rPr>
      </w:pPr>
    </w:p>
    <w:p w:rsidR="00D11DE8" w:rsidRPr="00C111F0" w:rsidRDefault="00D11DE8" w:rsidP="00C111F0">
      <w:pPr>
        <w:spacing w:line="480" w:lineRule="auto"/>
        <w:jc w:val="both"/>
        <w:rPr>
          <w:rFonts w:ascii="Times New Roman" w:hAnsi="Times New Roman" w:cs="Times New Roman"/>
          <w:sz w:val="24"/>
          <w:szCs w:val="24"/>
        </w:rPr>
      </w:pPr>
    </w:p>
    <w:sectPr w:rsidR="00D11DE8" w:rsidRPr="00C1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E8"/>
    <w:rsid w:val="000772A3"/>
    <w:rsid w:val="000D46DE"/>
    <w:rsid w:val="0012593F"/>
    <w:rsid w:val="00167707"/>
    <w:rsid w:val="00190827"/>
    <w:rsid w:val="00236930"/>
    <w:rsid w:val="0029058E"/>
    <w:rsid w:val="00347190"/>
    <w:rsid w:val="003840D3"/>
    <w:rsid w:val="003F3E35"/>
    <w:rsid w:val="003F5147"/>
    <w:rsid w:val="005B1090"/>
    <w:rsid w:val="005E3B96"/>
    <w:rsid w:val="006E2694"/>
    <w:rsid w:val="007167CC"/>
    <w:rsid w:val="007A41E8"/>
    <w:rsid w:val="008F28BE"/>
    <w:rsid w:val="009E51FA"/>
    <w:rsid w:val="00B46FDF"/>
    <w:rsid w:val="00B51DEC"/>
    <w:rsid w:val="00B81EC1"/>
    <w:rsid w:val="00C111F0"/>
    <w:rsid w:val="00C875CE"/>
    <w:rsid w:val="00CC1AFA"/>
    <w:rsid w:val="00CD2B37"/>
    <w:rsid w:val="00D11721"/>
    <w:rsid w:val="00D11DE8"/>
    <w:rsid w:val="00DD4883"/>
    <w:rsid w:val="00E1686B"/>
    <w:rsid w:val="00E22D5C"/>
    <w:rsid w:val="00E87078"/>
    <w:rsid w:val="00F600E2"/>
    <w:rsid w:val="00F979BF"/>
    <w:rsid w:val="00FA5E67"/>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2020-04-11T20:29:00Z</dcterms:created>
  <dcterms:modified xsi:type="dcterms:W3CDTF">2020-04-14T06:17:00Z</dcterms:modified>
</cp:coreProperties>
</file>