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 xml:space="preserve">NAME: </w:t>
      </w:r>
      <w:r>
        <w:rPr>
          <w:b/>
          <w:sz w:val="32"/>
          <w:szCs w:val="32"/>
          <w:lang w:val="en-US"/>
        </w:rPr>
        <w:t>OKEME MARYJOY ANGELA</w:t>
      </w:r>
    </w:p>
    <w:p>
      <w:pPr>
        <w:pStyle w:val="style0"/>
        <w:rPr>
          <w:b/>
          <w:sz w:val="32"/>
          <w:szCs w:val="32"/>
        </w:rPr>
      </w:pPr>
      <w:r>
        <w:rPr>
          <w:b/>
          <w:sz w:val="32"/>
          <w:szCs w:val="32"/>
        </w:rPr>
        <w:t>MATRIC NUMBER: 19/MHS02/</w:t>
      </w:r>
      <w:r>
        <w:rPr>
          <w:b/>
          <w:sz w:val="32"/>
          <w:szCs w:val="32"/>
          <w:lang w:val="en-US"/>
        </w:rPr>
        <w:t>093</w:t>
      </w:r>
    </w:p>
    <w:p>
      <w:pPr>
        <w:pStyle w:val="style0"/>
        <w:rPr>
          <w:b/>
          <w:sz w:val="32"/>
          <w:szCs w:val="32"/>
        </w:rPr>
      </w:pPr>
      <w:r>
        <w:rPr>
          <w:b/>
          <w:sz w:val="32"/>
          <w:szCs w:val="32"/>
        </w:rPr>
        <w:t>DEPARTMENT: NURSING</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Words>402</Words>
  <Pages>3</Pages>
  <Characters>3077</Characters>
  <Application>WPS Office</Application>
  <DocSecurity>0</DocSecurity>
  <Paragraphs>58</Paragraphs>
  <ScaleCrop>false</ScaleCrop>
  <LinksUpToDate>false</LinksUpToDate>
  <CharactersWithSpaces>4209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2020-04-14T15:46:00Z</dcterms:created>
  <dc:creator>Chioma</dc:creator>
  <lastModifiedBy>Infinix X650</lastModifiedBy>
  <dcterms:modified xsi:type="dcterms:W3CDTF">2020-04-14T18:16:13Z</dcterms:modified>
  <revision>4</revision>
</coreProperties>
</file>

<file path=docProps/custom.xml><?xml version="1.0" encoding="utf-8"?>
<Properties xmlns="http://schemas.openxmlformats.org/officeDocument/2006/custom-properties" xmlns:vt="http://schemas.openxmlformats.org/officeDocument/2006/docPropsVTypes"/>
</file>