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F4" w:rsidRPr="008E5ABB" w:rsidRDefault="00854D3D" w:rsidP="00462FB8">
      <w:pPr>
        <w:spacing w:line="360" w:lineRule="auto"/>
        <w:rPr>
          <w:rFonts w:ascii="Times New Roman" w:hAnsi="Times New Roman" w:cs="Times New Roman"/>
          <w:sz w:val="56"/>
          <w:szCs w:val="56"/>
        </w:rPr>
      </w:pPr>
      <w:bookmarkStart w:id="0" w:name="_GoBack"/>
      <w:r w:rsidRPr="008E5ABB">
        <w:rPr>
          <w:rFonts w:ascii="Times New Roman" w:hAnsi="Times New Roman" w:cs="Times New Roman"/>
          <w:sz w:val="56"/>
          <w:szCs w:val="56"/>
        </w:rPr>
        <w:t xml:space="preserve">Name: Ayodele Bukola Elizabeth. </w:t>
      </w:r>
    </w:p>
    <w:bookmarkEnd w:id="0"/>
    <w:p w:rsidR="00854D3D" w:rsidRPr="008E5ABB" w:rsidRDefault="00854D3D" w:rsidP="00462FB8">
      <w:pPr>
        <w:spacing w:line="360" w:lineRule="auto"/>
        <w:rPr>
          <w:rFonts w:ascii="Times New Roman" w:hAnsi="Times New Roman" w:cs="Times New Roman"/>
          <w:sz w:val="56"/>
          <w:szCs w:val="56"/>
        </w:rPr>
      </w:pPr>
      <w:r w:rsidRPr="008E5ABB">
        <w:rPr>
          <w:rFonts w:ascii="Times New Roman" w:hAnsi="Times New Roman" w:cs="Times New Roman"/>
          <w:sz w:val="56"/>
          <w:szCs w:val="56"/>
        </w:rPr>
        <w:t>Matric No: 17/law01/073.</w:t>
      </w:r>
    </w:p>
    <w:p w:rsidR="00854D3D" w:rsidRPr="008E5ABB" w:rsidRDefault="00854D3D" w:rsidP="00462FB8">
      <w:pPr>
        <w:spacing w:line="360" w:lineRule="auto"/>
        <w:rPr>
          <w:rFonts w:ascii="Times New Roman" w:hAnsi="Times New Roman" w:cs="Times New Roman"/>
          <w:sz w:val="56"/>
          <w:szCs w:val="56"/>
        </w:rPr>
      </w:pPr>
      <w:r w:rsidRPr="008E5ABB">
        <w:rPr>
          <w:rFonts w:ascii="Times New Roman" w:hAnsi="Times New Roman" w:cs="Times New Roman"/>
          <w:sz w:val="56"/>
          <w:szCs w:val="56"/>
        </w:rPr>
        <w:t>Level: 300.</w:t>
      </w:r>
    </w:p>
    <w:p w:rsidR="00854D3D" w:rsidRPr="008E5ABB" w:rsidRDefault="00854D3D" w:rsidP="00462FB8">
      <w:pPr>
        <w:spacing w:line="360" w:lineRule="auto"/>
        <w:rPr>
          <w:rFonts w:ascii="Times New Roman" w:hAnsi="Times New Roman" w:cs="Times New Roman"/>
          <w:sz w:val="56"/>
          <w:szCs w:val="56"/>
        </w:rPr>
      </w:pPr>
      <w:r w:rsidRPr="008E5ABB">
        <w:rPr>
          <w:rFonts w:ascii="Times New Roman" w:hAnsi="Times New Roman" w:cs="Times New Roman"/>
          <w:sz w:val="56"/>
          <w:szCs w:val="56"/>
        </w:rPr>
        <w:t>Course Code: LPI 302.</w:t>
      </w:r>
    </w:p>
    <w:p w:rsidR="00854D3D" w:rsidRPr="008E5ABB" w:rsidRDefault="00854D3D" w:rsidP="00462FB8">
      <w:pPr>
        <w:spacing w:line="360" w:lineRule="auto"/>
        <w:rPr>
          <w:rFonts w:ascii="Times New Roman" w:hAnsi="Times New Roman" w:cs="Times New Roman"/>
          <w:sz w:val="56"/>
          <w:szCs w:val="56"/>
        </w:rPr>
      </w:pPr>
      <w:r w:rsidRPr="008E5ABB">
        <w:rPr>
          <w:rFonts w:ascii="Times New Roman" w:hAnsi="Times New Roman" w:cs="Times New Roman"/>
          <w:sz w:val="56"/>
          <w:szCs w:val="56"/>
        </w:rPr>
        <w:t>Course Title: Criminology II.</w:t>
      </w:r>
    </w:p>
    <w:p w:rsidR="00854D3D" w:rsidRPr="008E5ABB" w:rsidRDefault="00854D3D" w:rsidP="00462FB8">
      <w:pPr>
        <w:spacing w:line="360" w:lineRule="auto"/>
        <w:rPr>
          <w:rFonts w:ascii="Times New Roman" w:hAnsi="Times New Roman" w:cs="Times New Roman"/>
          <w:sz w:val="56"/>
          <w:szCs w:val="56"/>
        </w:rPr>
      </w:pPr>
    </w:p>
    <w:p w:rsidR="00854D3D" w:rsidRPr="009E593D" w:rsidRDefault="00854D3D" w:rsidP="00462FB8">
      <w:pPr>
        <w:spacing w:line="360" w:lineRule="auto"/>
        <w:rPr>
          <w:rFonts w:ascii="Times New Roman" w:hAnsi="Times New Roman" w:cs="Times New Roman"/>
        </w:rPr>
      </w:pPr>
    </w:p>
    <w:p w:rsidR="00854D3D" w:rsidRPr="009E593D" w:rsidRDefault="00854D3D" w:rsidP="00462FB8">
      <w:pPr>
        <w:spacing w:line="360" w:lineRule="auto"/>
        <w:rPr>
          <w:rFonts w:ascii="Times New Roman" w:hAnsi="Times New Roman" w:cs="Times New Roman"/>
        </w:rPr>
      </w:pPr>
    </w:p>
    <w:p w:rsidR="00854D3D" w:rsidRPr="009E593D" w:rsidRDefault="00854D3D" w:rsidP="00462FB8">
      <w:pPr>
        <w:spacing w:line="360" w:lineRule="auto"/>
        <w:rPr>
          <w:rFonts w:ascii="Times New Roman" w:hAnsi="Times New Roman" w:cs="Times New Roman"/>
        </w:rPr>
      </w:pPr>
    </w:p>
    <w:p w:rsidR="00854D3D" w:rsidRPr="009E593D" w:rsidRDefault="00854D3D" w:rsidP="00462FB8">
      <w:pPr>
        <w:spacing w:line="360" w:lineRule="auto"/>
        <w:rPr>
          <w:rFonts w:ascii="Times New Roman" w:hAnsi="Times New Roman" w:cs="Times New Roman"/>
        </w:rPr>
      </w:pPr>
    </w:p>
    <w:p w:rsidR="00854D3D" w:rsidRPr="009E593D" w:rsidRDefault="00854D3D" w:rsidP="00462FB8">
      <w:pPr>
        <w:spacing w:line="360" w:lineRule="auto"/>
        <w:rPr>
          <w:rFonts w:ascii="Times New Roman" w:hAnsi="Times New Roman" w:cs="Times New Roman"/>
        </w:rPr>
      </w:pPr>
    </w:p>
    <w:p w:rsidR="00854D3D" w:rsidRPr="009E593D" w:rsidRDefault="00854D3D" w:rsidP="00462FB8">
      <w:pPr>
        <w:spacing w:line="360" w:lineRule="auto"/>
        <w:rPr>
          <w:rFonts w:ascii="Times New Roman" w:hAnsi="Times New Roman" w:cs="Times New Roman"/>
        </w:rPr>
      </w:pPr>
    </w:p>
    <w:p w:rsidR="00854D3D" w:rsidRPr="009E593D" w:rsidRDefault="00854D3D" w:rsidP="00462FB8">
      <w:pPr>
        <w:spacing w:line="360" w:lineRule="auto"/>
        <w:rPr>
          <w:rFonts w:ascii="Times New Roman" w:hAnsi="Times New Roman" w:cs="Times New Roman"/>
        </w:rPr>
      </w:pPr>
    </w:p>
    <w:p w:rsidR="00854D3D" w:rsidRPr="009E593D" w:rsidRDefault="00854D3D" w:rsidP="00462FB8">
      <w:pPr>
        <w:spacing w:line="360" w:lineRule="auto"/>
        <w:rPr>
          <w:rFonts w:ascii="Times New Roman" w:hAnsi="Times New Roman" w:cs="Times New Roman"/>
        </w:rPr>
      </w:pPr>
    </w:p>
    <w:p w:rsidR="00854D3D" w:rsidRPr="009E593D" w:rsidRDefault="00854D3D" w:rsidP="00462FB8">
      <w:pPr>
        <w:spacing w:line="360" w:lineRule="auto"/>
        <w:rPr>
          <w:rFonts w:ascii="Times New Roman" w:hAnsi="Times New Roman" w:cs="Times New Roman"/>
        </w:rPr>
      </w:pPr>
    </w:p>
    <w:p w:rsidR="00854D3D" w:rsidRPr="009E593D" w:rsidRDefault="00854D3D" w:rsidP="00462FB8">
      <w:pPr>
        <w:spacing w:line="360" w:lineRule="auto"/>
        <w:rPr>
          <w:rFonts w:ascii="Times New Roman" w:hAnsi="Times New Roman" w:cs="Times New Roman"/>
        </w:rPr>
      </w:pPr>
    </w:p>
    <w:p w:rsidR="00854D3D" w:rsidRPr="009E593D" w:rsidRDefault="00854D3D" w:rsidP="00462FB8">
      <w:pPr>
        <w:spacing w:line="360" w:lineRule="auto"/>
        <w:rPr>
          <w:rFonts w:ascii="Times New Roman" w:hAnsi="Times New Roman" w:cs="Times New Roman"/>
        </w:rPr>
      </w:pPr>
    </w:p>
    <w:p w:rsidR="008E5ABB" w:rsidRDefault="008E5ABB" w:rsidP="008E5ABB">
      <w:pPr>
        <w:spacing w:line="360" w:lineRule="auto"/>
        <w:rPr>
          <w:rFonts w:ascii="Times New Roman" w:hAnsi="Times New Roman" w:cs="Times New Roman"/>
        </w:rPr>
      </w:pPr>
    </w:p>
    <w:p w:rsidR="00DF2562" w:rsidRPr="009E593D" w:rsidRDefault="00DF2562" w:rsidP="008E5ABB">
      <w:pPr>
        <w:spacing w:line="360" w:lineRule="auto"/>
        <w:rPr>
          <w:rFonts w:ascii="Times New Roman" w:hAnsi="Times New Roman" w:cs="Times New Roman"/>
          <w:u w:val="single"/>
        </w:rPr>
      </w:pPr>
      <w:r w:rsidRPr="009E593D">
        <w:rPr>
          <w:rFonts w:ascii="Times New Roman" w:hAnsi="Times New Roman" w:cs="Times New Roman"/>
          <w:u w:val="single"/>
        </w:rPr>
        <w:lastRenderedPageBreak/>
        <w:t>Definition of Sentencing.</w:t>
      </w:r>
    </w:p>
    <w:p w:rsidR="00937DFD" w:rsidRPr="009E593D" w:rsidRDefault="00854D3D" w:rsidP="00462FB8">
      <w:pPr>
        <w:spacing w:line="360" w:lineRule="auto"/>
        <w:ind w:firstLine="360"/>
        <w:rPr>
          <w:rFonts w:ascii="Times New Roman" w:hAnsi="Times New Roman" w:cs="Times New Roman"/>
        </w:rPr>
      </w:pPr>
      <w:r w:rsidRPr="009E593D">
        <w:rPr>
          <w:rFonts w:ascii="Times New Roman" w:hAnsi="Times New Roman" w:cs="Times New Roman"/>
        </w:rPr>
        <w:t xml:space="preserve">Sentencing is defined as prescription of a punishment by a court to someone convicted of a crime. </w:t>
      </w:r>
      <w:r w:rsidR="00605714" w:rsidRPr="009E593D">
        <w:rPr>
          <w:rFonts w:ascii="Times New Roman" w:hAnsi="Times New Roman" w:cs="Times New Roman"/>
        </w:rPr>
        <w:t xml:space="preserve"> According to </w:t>
      </w:r>
      <w:r w:rsidR="00605714" w:rsidRPr="009E593D">
        <w:rPr>
          <w:rFonts w:ascii="Times New Roman" w:hAnsi="Times New Roman" w:cs="Times New Roman"/>
          <w:b/>
        </w:rPr>
        <w:t>Ichi v State</w:t>
      </w:r>
      <w:r w:rsidR="00605714" w:rsidRPr="009E593D">
        <w:rPr>
          <w:rStyle w:val="FootnoteReference"/>
          <w:rFonts w:ascii="Times New Roman" w:hAnsi="Times New Roman" w:cs="Times New Roman"/>
        </w:rPr>
        <w:footnoteReference w:id="1"/>
      </w:r>
      <w:r w:rsidR="00605714" w:rsidRPr="009E593D">
        <w:rPr>
          <w:rFonts w:ascii="Times New Roman" w:hAnsi="Times New Roman" w:cs="Times New Roman"/>
        </w:rPr>
        <w:t xml:space="preserve">, sentencing is the formally pronounced by the court or judge against an accused person after his conviction in a criminal prosecution imposing the punishment to be inflicted. </w:t>
      </w:r>
      <w:r w:rsidRPr="009E593D">
        <w:rPr>
          <w:rFonts w:ascii="Times New Roman" w:hAnsi="Times New Roman" w:cs="Times New Roman"/>
        </w:rPr>
        <w:t>A defendant has to have pleaded guilty or found guilty during trial or prosecution process.</w:t>
      </w:r>
      <w:r w:rsidR="00605714" w:rsidRPr="009E593D">
        <w:rPr>
          <w:rFonts w:ascii="Times New Roman" w:hAnsi="Times New Roman" w:cs="Times New Roman"/>
        </w:rPr>
        <w:t xml:space="preserve"> The </w:t>
      </w:r>
      <w:r w:rsidR="00937DFD" w:rsidRPr="009E593D">
        <w:rPr>
          <w:rFonts w:ascii="Times New Roman" w:hAnsi="Times New Roman" w:cs="Times New Roman"/>
        </w:rPr>
        <w:t xml:space="preserve">sentence, </w:t>
      </w:r>
      <w:r w:rsidR="00605714" w:rsidRPr="009E593D">
        <w:rPr>
          <w:rFonts w:ascii="Times New Roman" w:hAnsi="Times New Roman" w:cs="Times New Roman"/>
        </w:rPr>
        <w:t xml:space="preserve">whether imprisonment or payment of fine emanates from the discretion of the judge after finding </w:t>
      </w:r>
      <w:r w:rsidR="00937DFD" w:rsidRPr="009E593D">
        <w:rPr>
          <w:rFonts w:ascii="Times New Roman" w:hAnsi="Times New Roman" w:cs="Times New Roman"/>
        </w:rPr>
        <w:t>the accused guilty. In Nigeria, those who have been previously sentenced in a criminal case usually attracts harsher sentence or punishment unlike first time offenders.</w:t>
      </w:r>
    </w:p>
    <w:p w:rsidR="00937DFD" w:rsidRPr="009E593D" w:rsidRDefault="00937DFD" w:rsidP="00462FB8">
      <w:pPr>
        <w:spacing w:line="360" w:lineRule="auto"/>
        <w:ind w:firstLine="360"/>
        <w:rPr>
          <w:rFonts w:ascii="Times New Roman" w:hAnsi="Times New Roman" w:cs="Times New Roman"/>
        </w:rPr>
      </w:pPr>
      <w:r w:rsidRPr="009E593D">
        <w:rPr>
          <w:rFonts w:ascii="Times New Roman" w:hAnsi="Times New Roman" w:cs="Times New Roman"/>
        </w:rPr>
        <w:t xml:space="preserve">The Supreme Court has set out </w:t>
      </w:r>
      <w:r w:rsidRPr="008E5ABB">
        <w:rPr>
          <w:rFonts w:ascii="Times New Roman" w:hAnsi="Times New Roman" w:cs="Times New Roman"/>
          <w:b/>
          <w:u w:val="single"/>
        </w:rPr>
        <w:t>six (6) basic guidelines</w:t>
      </w:r>
      <w:r w:rsidRPr="009E593D">
        <w:rPr>
          <w:rFonts w:ascii="Times New Roman" w:hAnsi="Times New Roman" w:cs="Times New Roman"/>
        </w:rPr>
        <w:t xml:space="preserve"> to aid courts in reaching a reasonable, j</w:t>
      </w:r>
      <w:r w:rsidR="00B751F2" w:rsidRPr="009E593D">
        <w:rPr>
          <w:rFonts w:ascii="Times New Roman" w:hAnsi="Times New Roman" w:cs="Times New Roman"/>
        </w:rPr>
        <w:t>ust and fair sentence, they are:</w:t>
      </w:r>
    </w:p>
    <w:p w:rsidR="00937DFD" w:rsidRPr="009E593D" w:rsidRDefault="00937DFD" w:rsidP="00462FB8">
      <w:pPr>
        <w:pStyle w:val="ListParagraph"/>
        <w:numPr>
          <w:ilvl w:val="0"/>
          <w:numId w:val="2"/>
        </w:numPr>
        <w:spacing w:line="360" w:lineRule="auto"/>
        <w:rPr>
          <w:rFonts w:ascii="Times New Roman" w:hAnsi="Times New Roman" w:cs="Times New Roman"/>
          <w:u w:val="single"/>
        </w:rPr>
      </w:pPr>
      <w:r w:rsidRPr="009E593D">
        <w:rPr>
          <w:rFonts w:ascii="Times New Roman" w:hAnsi="Times New Roman" w:cs="Times New Roman"/>
          <w:u w:val="single"/>
        </w:rPr>
        <w:t>The nature of the offence.</w:t>
      </w:r>
    </w:p>
    <w:p w:rsidR="00DA7D89" w:rsidRDefault="00DA7D89" w:rsidP="00462FB8">
      <w:pPr>
        <w:spacing w:line="360" w:lineRule="auto"/>
        <w:ind w:firstLine="360"/>
        <w:rPr>
          <w:rFonts w:ascii="Times New Roman" w:hAnsi="Times New Roman" w:cs="Times New Roman"/>
        </w:rPr>
      </w:pPr>
      <w:r w:rsidRPr="009E593D">
        <w:rPr>
          <w:rFonts w:ascii="Times New Roman" w:hAnsi="Times New Roman" w:cs="Times New Roman"/>
        </w:rPr>
        <w:t>The nature of the offence the accused committed goes a long way in determining the extent of his punishment. A person cannot be found guilty for an offence which at the time the offence was committed did not constitute an offence in written law.</w:t>
      </w:r>
      <w:r w:rsidR="006C75CC" w:rsidRPr="009E593D">
        <w:rPr>
          <w:rFonts w:ascii="Times New Roman" w:hAnsi="Times New Roman" w:cs="Times New Roman"/>
        </w:rPr>
        <w:t xml:space="preserve"> In the case of </w:t>
      </w:r>
      <w:r w:rsidR="006C75CC" w:rsidRPr="009E593D">
        <w:rPr>
          <w:rFonts w:ascii="Times New Roman" w:hAnsi="Times New Roman" w:cs="Times New Roman"/>
          <w:b/>
        </w:rPr>
        <w:t>Adeyeye and others v. State</w:t>
      </w:r>
      <w:r w:rsidR="00C14B77" w:rsidRPr="009E593D">
        <w:rPr>
          <w:rFonts w:ascii="Times New Roman" w:hAnsi="Times New Roman" w:cs="Times New Roman"/>
        </w:rPr>
        <w:t>,</w:t>
      </w:r>
      <w:r w:rsidR="006C75CC" w:rsidRPr="009E593D">
        <w:rPr>
          <w:rFonts w:ascii="Times New Roman" w:hAnsi="Times New Roman" w:cs="Times New Roman"/>
        </w:rPr>
        <w:t xml:space="preserve"> a case of robbery by violence, the court imposed the sentence of 18 years imprisonment on the accused person. On appeal, the court reduces it to 10 years imprisonment. Unsatisfied with the decision, he appealed to the Supreme Court and the Supreme Court reinstated the 18 years earlier imposed on the accused adding 3 strokes of cane stating that the appeal court was too lenient due to the seriousness of the case.</w:t>
      </w:r>
      <w:r w:rsidR="00C14B77" w:rsidRPr="009E593D">
        <w:rPr>
          <w:rFonts w:ascii="Times New Roman" w:hAnsi="Times New Roman" w:cs="Times New Roman"/>
        </w:rPr>
        <w:t xml:space="preserve"> In </w:t>
      </w:r>
      <w:r w:rsidR="00C14B77" w:rsidRPr="009E593D">
        <w:rPr>
          <w:rFonts w:ascii="Times New Roman" w:hAnsi="Times New Roman" w:cs="Times New Roman"/>
          <w:b/>
        </w:rPr>
        <w:t>Idoye v. State</w:t>
      </w:r>
      <w:r w:rsidR="00C14B77" w:rsidRPr="009E593D">
        <w:rPr>
          <w:rFonts w:ascii="Times New Roman" w:hAnsi="Times New Roman" w:cs="Times New Roman"/>
        </w:rPr>
        <w:t>, the accused person drove his car at night without headlamps on a hilltop area and he killed a pedestrian. He was sentenced to 5 years imprisonment by the high court and was suspended from driving for 10 years. On appeal, he was sentenced to 30 months imprisonment and was suspended from driving for 5 years.</w:t>
      </w:r>
      <w:r w:rsidR="00462FB8">
        <w:rPr>
          <w:rFonts w:ascii="Times New Roman" w:hAnsi="Times New Roman" w:cs="Times New Roman"/>
        </w:rPr>
        <w:t xml:space="preserve"> In </w:t>
      </w:r>
      <w:r w:rsidR="00462FB8" w:rsidRPr="00462FB8">
        <w:rPr>
          <w:rFonts w:ascii="Times New Roman" w:hAnsi="Times New Roman" w:cs="Times New Roman"/>
          <w:b/>
        </w:rPr>
        <w:t>Adesanya v Queen,</w:t>
      </w:r>
      <w:r w:rsidR="00462FB8">
        <w:rPr>
          <w:rFonts w:ascii="Times New Roman" w:hAnsi="Times New Roman" w:cs="Times New Roman"/>
        </w:rPr>
        <w:t xml:space="preserve"> a case of forgery, the accused was sentenced to pay a fine and on appeal, it was said that payment of fine was such a small punishment for such a grievous offence.</w:t>
      </w:r>
    </w:p>
    <w:p w:rsidR="00462FB8" w:rsidRDefault="00462FB8" w:rsidP="00462519">
      <w:pPr>
        <w:spacing w:line="360" w:lineRule="auto"/>
        <w:ind w:firstLine="360"/>
        <w:rPr>
          <w:rFonts w:ascii="Times New Roman" w:hAnsi="Times New Roman" w:cs="Times New Roman"/>
        </w:rPr>
      </w:pPr>
      <w:r>
        <w:rPr>
          <w:rFonts w:ascii="Times New Roman" w:hAnsi="Times New Roman" w:cs="Times New Roman"/>
        </w:rPr>
        <w:t xml:space="preserve">In provocation manslaughter, there is a tendency to impose an average of 10 years since it was dine in the heat of passion. In the case of </w:t>
      </w:r>
      <w:r>
        <w:rPr>
          <w:rFonts w:ascii="Times New Roman" w:hAnsi="Times New Roman" w:cs="Times New Roman"/>
          <w:b/>
        </w:rPr>
        <w:t>Adamu Kumo v S</w:t>
      </w:r>
      <w:r w:rsidRPr="00462FB8">
        <w:rPr>
          <w:rFonts w:ascii="Times New Roman" w:hAnsi="Times New Roman" w:cs="Times New Roman"/>
          <w:b/>
        </w:rPr>
        <w:t>tate</w:t>
      </w:r>
      <w:r>
        <w:rPr>
          <w:rFonts w:ascii="Times New Roman" w:hAnsi="Times New Roman" w:cs="Times New Roman"/>
        </w:rPr>
        <w:t>,</w:t>
      </w:r>
      <w:r w:rsidR="00462519">
        <w:rPr>
          <w:rStyle w:val="FootnoteReference"/>
          <w:rFonts w:ascii="Times New Roman" w:hAnsi="Times New Roman" w:cs="Times New Roman"/>
        </w:rPr>
        <w:footnoteReference w:id="2"/>
      </w:r>
      <w:r>
        <w:rPr>
          <w:rFonts w:ascii="Times New Roman" w:hAnsi="Times New Roman" w:cs="Times New Roman"/>
        </w:rPr>
        <w:t xml:space="preserve"> the wife angered her husband by calling him a pagan, the court held it as sufficient enough to co</w:t>
      </w:r>
      <w:r w:rsidR="00462519">
        <w:rPr>
          <w:rFonts w:ascii="Times New Roman" w:hAnsi="Times New Roman" w:cs="Times New Roman"/>
        </w:rPr>
        <w:t>nstitute sufficient provocation and the offence was reduced from culpable homicide punishable with death to culpable homicide not punishable with death</w:t>
      </w:r>
      <w:r>
        <w:rPr>
          <w:rFonts w:ascii="Times New Roman" w:hAnsi="Times New Roman" w:cs="Times New Roman"/>
        </w:rPr>
        <w:t xml:space="preserve"> Also in </w:t>
      </w:r>
      <w:r w:rsidRPr="00462FB8">
        <w:rPr>
          <w:rFonts w:ascii="Times New Roman" w:hAnsi="Times New Roman" w:cs="Times New Roman"/>
          <w:b/>
        </w:rPr>
        <w:t>Ejelofu Edache v Queen</w:t>
      </w:r>
      <w:r w:rsidR="00462519">
        <w:rPr>
          <w:rStyle w:val="FootnoteReference"/>
          <w:rFonts w:ascii="Times New Roman" w:hAnsi="Times New Roman" w:cs="Times New Roman"/>
          <w:b/>
        </w:rPr>
        <w:footnoteReference w:id="3"/>
      </w:r>
      <w:r>
        <w:rPr>
          <w:rFonts w:ascii="Times New Roman" w:hAnsi="Times New Roman" w:cs="Times New Roman"/>
        </w:rPr>
        <w:t xml:space="preserve">, the deceased who had deserted her matrimonial home later referred to </w:t>
      </w:r>
      <w:r>
        <w:rPr>
          <w:rFonts w:ascii="Times New Roman" w:hAnsi="Times New Roman" w:cs="Times New Roman"/>
        </w:rPr>
        <w:lastRenderedPageBreak/>
        <w:t xml:space="preserve">her husband as a “slave”. The court held that it was </w:t>
      </w:r>
      <w:r w:rsidR="00462519">
        <w:rPr>
          <w:rFonts w:ascii="Times New Roman" w:hAnsi="Times New Roman" w:cs="Times New Roman"/>
        </w:rPr>
        <w:t>sufficient</w:t>
      </w:r>
      <w:r>
        <w:rPr>
          <w:rFonts w:ascii="Times New Roman" w:hAnsi="Times New Roman" w:cs="Times New Roman"/>
        </w:rPr>
        <w:t xml:space="preserve"> provocation accordi</w:t>
      </w:r>
      <w:r w:rsidR="00462519">
        <w:rPr>
          <w:rFonts w:ascii="Times New Roman" w:hAnsi="Times New Roman" w:cs="Times New Roman"/>
        </w:rPr>
        <w:t xml:space="preserve">ng to </w:t>
      </w:r>
      <w:r w:rsidR="00462519" w:rsidRPr="00462519">
        <w:rPr>
          <w:rFonts w:ascii="Times New Roman" w:hAnsi="Times New Roman" w:cs="Times New Roman"/>
          <w:b/>
        </w:rPr>
        <w:t>section 222 of the Penal C</w:t>
      </w:r>
      <w:r w:rsidRPr="00462519">
        <w:rPr>
          <w:rFonts w:ascii="Times New Roman" w:hAnsi="Times New Roman" w:cs="Times New Roman"/>
          <w:b/>
        </w:rPr>
        <w:t>ode</w:t>
      </w:r>
      <w:r w:rsidR="00462519" w:rsidRPr="00462519">
        <w:rPr>
          <w:rFonts w:ascii="Times New Roman" w:hAnsi="Times New Roman" w:cs="Times New Roman"/>
          <w:b/>
        </w:rPr>
        <w:t>.</w:t>
      </w:r>
      <w:r w:rsidR="00462519">
        <w:rPr>
          <w:rFonts w:ascii="Times New Roman" w:hAnsi="Times New Roman" w:cs="Times New Roman"/>
          <w:b/>
        </w:rPr>
        <w:t xml:space="preserve"> </w:t>
      </w:r>
    </w:p>
    <w:p w:rsidR="00937DFD" w:rsidRPr="009E593D" w:rsidRDefault="00937DFD" w:rsidP="00462FB8">
      <w:pPr>
        <w:pStyle w:val="ListParagraph"/>
        <w:numPr>
          <w:ilvl w:val="0"/>
          <w:numId w:val="2"/>
        </w:numPr>
        <w:spacing w:line="360" w:lineRule="auto"/>
        <w:rPr>
          <w:rFonts w:ascii="Times New Roman" w:hAnsi="Times New Roman" w:cs="Times New Roman"/>
          <w:u w:val="single"/>
        </w:rPr>
      </w:pPr>
      <w:r w:rsidRPr="009E593D">
        <w:rPr>
          <w:rFonts w:ascii="Times New Roman" w:hAnsi="Times New Roman" w:cs="Times New Roman"/>
          <w:u w:val="single"/>
        </w:rPr>
        <w:t>The character/ nature of the offender.</w:t>
      </w:r>
    </w:p>
    <w:p w:rsidR="00DA7D89" w:rsidRPr="009E593D" w:rsidRDefault="00DA7D89" w:rsidP="00462FB8">
      <w:pPr>
        <w:spacing w:line="360" w:lineRule="auto"/>
        <w:ind w:firstLine="360"/>
        <w:rPr>
          <w:rFonts w:ascii="Times New Roman" w:hAnsi="Times New Roman" w:cs="Times New Roman"/>
        </w:rPr>
      </w:pPr>
      <w:r w:rsidRPr="009E593D">
        <w:rPr>
          <w:rFonts w:ascii="Times New Roman" w:hAnsi="Times New Roman" w:cs="Times New Roman"/>
        </w:rPr>
        <w:t xml:space="preserve">The character of the person also helps in sentencing i.e. previous offenders wouldn’t be treated with leniency as their past offences would have affected the way </w:t>
      </w:r>
      <w:r w:rsidR="008E5ABB">
        <w:rPr>
          <w:rFonts w:ascii="Times New Roman" w:hAnsi="Times New Roman" w:cs="Times New Roman"/>
        </w:rPr>
        <w:t>they wi</w:t>
      </w:r>
      <w:r w:rsidRPr="009E593D">
        <w:rPr>
          <w:rFonts w:ascii="Times New Roman" w:hAnsi="Times New Roman" w:cs="Times New Roman"/>
        </w:rPr>
        <w:t xml:space="preserve">ll be sentenced for the new offence committed. </w:t>
      </w:r>
      <w:r w:rsidR="00947924" w:rsidRPr="009E593D">
        <w:rPr>
          <w:rFonts w:ascii="Times New Roman" w:hAnsi="Times New Roman" w:cs="Times New Roman"/>
        </w:rPr>
        <w:t xml:space="preserve">In </w:t>
      </w:r>
      <w:r w:rsidR="00947924" w:rsidRPr="009E593D">
        <w:rPr>
          <w:rFonts w:ascii="Times New Roman" w:hAnsi="Times New Roman" w:cs="Times New Roman"/>
          <w:b/>
        </w:rPr>
        <w:t xml:space="preserve">Adeyeye v </w:t>
      </w:r>
      <w:r w:rsidR="00B751F2" w:rsidRPr="009E593D">
        <w:rPr>
          <w:rFonts w:ascii="Times New Roman" w:hAnsi="Times New Roman" w:cs="Times New Roman"/>
          <w:b/>
        </w:rPr>
        <w:t>State (</w:t>
      </w:r>
      <w:r w:rsidR="00947924" w:rsidRPr="009E593D">
        <w:rPr>
          <w:rFonts w:ascii="Times New Roman" w:hAnsi="Times New Roman" w:cs="Times New Roman"/>
          <w:b/>
        </w:rPr>
        <w:t>Supra)</w:t>
      </w:r>
      <w:r w:rsidR="00947924" w:rsidRPr="009E593D">
        <w:rPr>
          <w:rFonts w:ascii="Times New Roman" w:hAnsi="Times New Roman" w:cs="Times New Roman"/>
        </w:rPr>
        <w:t xml:space="preserve"> part of the reason for the rest</w:t>
      </w:r>
      <w:r w:rsidR="00B751F2" w:rsidRPr="009E593D">
        <w:rPr>
          <w:rFonts w:ascii="Times New Roman" w:hAnsi="Times New Roman" w:cs="Times New Roman"/>
        </w:rPr>
        <w:t xml:space="preserve">atement of the 18 years was because he was a previous offender and the view of the court is that a previous offender does not have the right to litigate sentencing.  In </w:t>
      </w:r>
      <w:r w:rsidR="00B751F2" w:rsidRPr="009E593D">
        <w:rPr>
          <w:rFonts w:ascii="Times New Roman" w:hAnsi="Times New Roman" w:cs="Times New Roman"/>
          <w:b/>
        </w:rPr>
        <w:t>R v. State</w:t>
      </w:r>
      <w:r w:rsidR="00B751F2" w:rsidRPr="009E593D">
        <w:rPr>
          <w:rFonts w:ascii="Times New Roman" w:hAnsi="Times New Roman" w:cs="Times New Roman"/>
        </w:rPr>
        <w:t>, the accused was previously convicted for defilement and this led the court to increase the sentence from 18 months to 5 years imprisonment with hard Labour.</w:t>
      </w:r>
    </w:p>
    <w:p w:rsidR="00937DFD" w:rsidRPr="009E593D" w:rsidRDefault="00937DFD" w:rsidP="00462FB8">
      <w:pPr>
        <w:pStyle w:val="ListParagraph"/>
        <w:numPr>
          <w:ilvl w:val="0"/>
          <w:numId w:val="2"/>
        </w:numPr>
        <w:spacing w:line="360" w:lineRule="auto"/>
        <w:rPr>
          <w:rFonts w:ascii="Times New Roman" w:hAnsi="Times New Roman" w:cs="Times New Roman"/>
        </w:rPr>
      </w:pPr>
      <w:r w:rsidRPr="009E593D">
        <w:rPr>
          <w:rFonts w:ascii="Times New Roman" w:hAnsi="Times New Roman" w:cs="Times New Roman"/>
          <w:u w:val="single"/>
        </w:rPr>
        <w:t>The position of the offender among his confederate</w:t>
      </w:r>
      <w:r w:rsidRPr="009E593D">
        <w:rPr>
          <w:rFonts w:ascii="Times New Roman" w:hAnsi="Times New Roman" w:cs="Times New Roman"/>
        </w:rPr>
        <w:t>.</w:t>
      </w:r>
    </w:p>
    <w:p w:rsidR="00462519" w:rsidRDefault="00DA7D89" w:rsidP="0030500A">
      <w:pPr>
        <w:pStyle w:val="ListParagraph"/>
        <w:numPr>
          <w:ilvl w:val="0"/>
          <w:numId w:val="3"/>
        </w:numPr>
        <w:spacing w:line="360" w:lineRule="auto"/>
        <w:rPr>
          <w:rFonts w:ascii="Times New Roman" w:hAnsi="Times New Roman" w:cs="Times New Roman"/>
        </w:rPr>
      </w:pPr>
      <w:r w:rsidRPr="00462519">
        <w:rPr>
          <w:rFonts w:ascii="Times New Roman" w:hAnsi="Times New Roman" w:cs="Times New Roman"/>
          <w:u w:val="single"/>
        </w:rPr>
        <w:t>Where the offender plays a minor role:</w:t>
      </w:r>
      <w:r w:rsidRPr="00462519">
        <w:rPr>
          <w:rFonts w:ascii="Times New Roman" w:hAnsi="Times New Roman" w:cs="Times New Roman"/>
        </w:rPr>
        <w:t xml:space="preserve"> In cases where the offender is not</w:t>
      </w:r>
      <w:r w:rsidR="000731D3" w:rsidRPr="00462519">
        <w:rPr>
          <w:rFonts w:ascii="Times New Roman" w:hAnsi="Times New Roman" w:cs="Times New Roman"/>
        </w:rPr>
        <w:t xml:space="preserve"> the “leader’ of whatever offence has been committed, he would not be given eq</w:t>
      </w:r>
      <w:r w:rsidR="00B751F2" w:rsidRPr="00462519">
        <w:rPr>
          <w:rFonts w:ascii="Times New Roman" w:hAnsi="Times New Roman" w:cs="Times New Roman"/>
        </w:rPr>
        <w:t>ual punishment with the leader,</w:t>
      </w:r>
      <w:r w:rsidR="000731D3" w:rsidRPr="00462519">
        <w:rPr>
          <w:rFonts w:ascii="Times New Roman" w:hAnsi="Times New Roman" w:cs="Times New Roman"/>
        </w:rPr>
        <w:t xml:space="preserve"> </w:t>
      </w:r>
      <w:r w:rsidR="00462519" w:rsidRPr="00462519">
        <w:rPr>
          <w:rFonts w:ascii="Times New Roman" w:hAnsi="Times New Roman" w:cs="Times New Roman"/>
        </w:rPr>
        <w:t>and it</w:t>
      </w:r>
      <w:r w:rsidR="000731D3" w:rsidRPr="00462519">
        <w:rPr>
          <w:rFonts w:ascii="Times New Roman" w:hAnsi="Times New Roman" w:cs="Times New Roman"/>
        </w:rPr>
        <w:t xml:space="preserve"> would be lesser than that of the leader.</w:t>
      </w:r>
      <w:r w:rsidR="00462519" w:rsidRPr="00462519">
        <w:rPr>
          <w:rFonts w:ascii="Times New Roman" w:hAnsi="Times New Roman" w:cs="Times New Roman"/>
        </w:rPr>
        <w:t xml:space="preserve"> In </w:t>
      </w:r>
      <w:r w:rsidR="00462519" w:rsidRPr="00462519">
        <w:rPr>
          <w:rFonts w:ascii="Times New Roman" w:hAnsi="Times New Roman" w:cs="Times New Roman"/>
          <w:b/>
        </w:rPr>
        <w:t>Enahoro v Queen</w:t>
      </w:r>
      <w:r w:rsidR="00E526A9">
        <w:rPr>
          <w:rStyle w:val="FootnoteReference"/>
          <w:rFonts w:ascii="Times New Roman" w:hAnsi="Times New Roman" w:cs="Times New Roman"/>
          <w:b/>
        </w:rPr>
        <w:footnoteReference w:id="4"/>
      </w:r>
      <w:r w:rsidR="00462519" w:rsidRPr="00462519">
        <w:rPr>
          <w:rFonts w:ascii="Times New Roman" w:hAnsi="Times New Roman" w:cs="Times New Roman"/>
          <w:b/>
        </w:rPr>
        <w:t xml:space="preserve">, </w:t>
      </w:r>
      <w:r w:rsidR="00462519" w:rsidRPr="00462519">
        <w:rPr>
          <w:rFonts w:ascii="Times New Roman" w:hAnsi="Times New Roman" w:cs="Times New Roman"/>
        </w:rPr>
        <w:t xml:space="preserve">a case of treasonable felony, Enahoro was sentenced to 15 years imprisonment by the high court but the Supreme Court reduced it to 5 years since he was not the leader, the progenitor of the crime hence the leader was sentenced to 10 years. </w:t>
      </w:r>
    </w:p>
    <w:p w:rsidR="000731D3" w:rsidRDefault="000731D3" w:rsidP="008E5ABB">
      <w:pPr>
        <w:pStyle w:val="ListParagraph"/>
        <w:numPr>
          <w:ilvl w:val="0"/>
          <w:numId w:val="3"/>
        </w:numPr>
        <w:spacing w:line="360" w:lineRule="auto"/>
        <w:rPr>
          <w:rFonts w:ascii="Times New Roman" w:hAnsi="Times New Roman" w:cs="Times New Roman"/>
        </w:rPr>
      </w:pPr>
      <w:r w:rsidRPr="00462519">
        <w:rPr>
          <w:rFonts w:ascii="Times New Roman" w:hAnsi="Times New Roman" w:cs="Times New Roman"/>
          <w:u w:val="single"/>
        </w:rPr>
        <w:t>Where the offender plays a major role:</w:t>
      </w:r>
      <w:r w:rsidRPr="00462519">
        <w:rPr>
          <w:rFonts w:ascii="Times New Roman" w:hAnsi="Times New Roman" w:cs="Times New Roman"/>
        </w:rPr>
        <w:t xml:space="preserve"> The offender is said to have played a major role in an offence where he is the leader, the brain of the plan, he is usually given severe punishment which would be greater than that imposed on a minor.</w:t>
      </w:r>
      <w:r w:rsidR="00462519" w:rsidRPr="00462519">
        <w:rPr>
          <w:rFonts w:ascii="Times New Roman" w:hAnsi="Times New Roman" w:cs="Times New Roman"/>
        </w:rPr>
        <w:t xml:space="preserve"> In </w:t>
      </w:r>
      <w:r w:rsidR="00462519" w:rsidRPr="00462519">
        <w:rPr>
          <w:rFonts w:ascii="Times New Roman" w:hAnsi="Times New Roman" w:cs="Times New Roman"/>
          <w:b/>
        </w:rPr>
        <w:t>State v Kerenku</w:t>
      </w:r>
      <w:r w:rsidR="00462519" w:rsidRPr="00462519">
        <w:rPr>
          <w:rFonts w:ascii="Times New Roman" w:hAnsi="Times New Roman" w:cs="Times New Roman"/>
        </w:rPr>
        <w:t>, although the appellant was not the leader, the court was of the view that he played the leading role and was given more years than other accused persons</w:t>
      </w:r>
      <w:r w:rsidR="00462519">
        <w:rPr>
          <w:rFonts w:ascii="Times New Roman" w:hAnsi="Times New Roman" w:cs="Times New Roman"/>
        </w:rPr>
        <w:t xml:space="preserve">. In </w:t>
      </w:r>
      <w:r w:rsidR="00462519" w:rsidRPr="00462519">
        <w:rPr>
          <w:rFonts w:ascii="Times New Roman" w:hAnsi="Times New Roman" w:cs="Times New Roman"/>
          <w:b/>
        </w:rPr>
        <w:t xml:space="preserve">Queen </w:t>
      </w:r>
      <w:r w:rsidR="008E5ABB">
        <w:rPr>
          <w:rFonts w:ascii="Times New Roman" w:hAnsi="Times New Roman" w:cs="Times New Roman"/>
          <w:b/>
        </w:rPr>
        <w:t>v</w:t>
      </w:r>
      <w:r w:rsidR="00462519" w:rsidRPr="00462519">
        <w:rPr>
          <w:rFonts w:ascii="Times New Roman" w:hAnsi="Times New Roman" w:cs="Times New Roman"/>
          <w:b/>
        </w:rPr>
        <w:t xml:space="preserve"> Mohammed &amp; Ors</w:t>
      </w:r>
      <w:r w:rsidR="00462519">
        <w:rPr>
          <w:rFonts w:ascii="Times New Roman" w:hAnsi="Times New Roman" w:cs="Times New Roman"/>
        </w:rPr>
        <w:t>, while the first appellant was sentenced to 8 years, others were sentenced to 5 years imprisonment.</w:t>
      </w:r>
    </w:p>
    <w:p w:rsidR="008E5ABB" w:rsidRPr="008E5ABB" w:rsidRDefault="008E5ABB" w:rsidP="008E5ABB">
      <w:pPr>
        <w:pStyle w:val="ListParagraph"/>
        <w:spacing w:line="360" w:lineRule="auto"/>
        <w:rPr>
          <w:rFonts w:ascii="Times New Roman" w:hAnsi="Times New Roman" w:cs="Times New Roman"/>
        </w:rPr>
      </w:pPr>
    </w:p>
    <w:p w:rsidR="00821238" w:rsidRPr="009E593D" w:rsidRDefault="00937DFD" w:rsidP="00462FB8">
      <w:pPr>
        <w:pStyle w:val="ListParagraph"/>
        <w:numPr>
          <w:ilvl w:val="0"/>
          <w:numId w:val="2"/>
        </w:numPr>
        <w:spacing w:line="360" w:lineRule="auto"/>
        <w:rPr>
          <w:rFonts w:ascii="Times New Roman" w:hAnsi="Times New Roman" w:cs="Times New Roman"/>
          <w:u w:val="single"/>
        </w:rPr>
      </w:pPr>
      <w:r w:rsidRPr="009E593D">
        <w:rPr>
          <w:rFonts w:ascii="Times New Roman" w:hAnsi="Times New Roman" w:cs="Times New Roman"/>
        </w:rPr>
        <w:t xml:space="preserve"> </w:t>
      </w:r>
      <w:r w:rsidRPr="009E593D">
        <w:rPr>
          <w:rFonts w:ascii="Times New Roman" w:hAnsi="Times New Roman" w:cs="Times New Roman"/>
          <w:u w:val="single"/>
        </w:rPr>
        <w:t xml:space="preserve">The rampancy of the </w:t>
      </w:r>
      <w:r w:rsidR="00821238" w:rsidRPr="009E593D">
        <w:rPr>
          <w:rFonts w:ascii="Times New Roman" w:hAnsi="Times New Roman" w:cs="Times New Roman"/>
          <w:u w:val="single"/>
        </w:rPr>
        <w:t>offence.</w:t>
      </w:r>
    </w:p>
    <w:p w:rsidR="008E5ABB" w:rsidRDefault="000731D3" w:rsidP="008E5ABB">
      <w:pPr>
        <w:spacing w:line="360" w:lineRule="auto"/>
        <w:ind w:firstLine="360"/>
        <w:rPr>
          <w:rFonts w:ascii="Times New Roman" w:hAnsi="Times New Roman" w:cs="Times New Roman"/>
        </w:rPr>
      </w:pPr>
      <w:r w:rsidRPr="009E593D">
        <w:rPr>
          <w:rFonts w:ascii="Times New Roman" w:hAnsi="Times New Roman" w:cs="Times New Roman"/>
        </w:rPr>
        <w:t>When an offence is rampant, the court thinks of giving more punishment to such offences in order to aid the stamping out of the crime. When more punishment is given to people it tends to deter people from committing the crime.</w:t>
      </w:r>
      <w:r w:rsidR="008E5ABB">
        <w:rPr>
          <w:rFonts w:ascii="Times New Roman" w:hAnsi="Times New Roman" w:cs="Times New Roman"/>
        </w:rPr>
        <w:t xml:space="preserve"> In </w:t>
      </w:r>
      <w:r w:rsidR="008E5ABB" w:rsidRPr="008E5ABB">
        <w:rPr>
          <w:rFonts w:ascii="Times New Roman" w:hAnsi="Times New Roman" w:cs="Times New Roman"/>
          <w:b/>
        </w:rPr>
        <w:t>R v Hassan &amp; Owolabi</w:t>
      </w:r>
      <w:r w:rsidR="008E5ABB">
        <w:rPr>
          <w:rFonts w:ascii="Times New Roman" w:hAnsi="Times New Roman" w:cs="Times New Roman"/>
        </w:rPr>
        <w:t>,</w:t>
      </w:r>
      <w:r w:rsidR="00E526A9">
        <w:rPr>
          <w:rStyle w:val="FootnoteReference"/>
          <w:rFonts w:ascii="Times New Roman" w:hAnsi="Times New Roman" w:cs="Times New Roman"/>
        </w:rPr>
        <w:footnoteReference w:id="5"/>
      </w:r>
      <w:r w:rsidR="008E5ABB">
        <w:rPr>
          <w:rFonts w:ascii="Times New Roman" w:hAnsi="Times New Roman" w:cs="Times New Roman"/>
        </w:rPr>
        <w:t xml:space="preserve"> the accused person was sentenced to 5 years imprisonment for stealing and another 5 years for forgery. They appealed and the sentence was not reduced because the crimes committed were widespread and that was a means of curtailing such crimes. </w:t>
      </w:r>
      <w:r w:rsidR="008E5ABB">
        <w:rPr>
          <w:rFonts w:ascii="Times New Roman" w:hAnsi="Times New Roman" w:cs="Times New Roman"/>
        </w:rPr>
        <w:lastRenderedPageBreak/>
        <w:t xml:space="preserve">Also in </w:t>
      </w:r>
      <w:r w:rsidR="008E5ABB" w:rsidRPr="008E5ABB">
        <w:rPr>
          <w:rFonts w:ascii="Times New Roman" w:hAnsi="Times New Roman" w:cs="Times New Roman"/>
          <w:b/>
        </w:rPr>
        <w:t>Iko v State,</w:t>
      </w:r>
      <w:r w:rsidR="00A755DE">
        <w:rPr>
          <w:rStyle w:val="FootnoteReference"/>
          <w:rFonts w:ascii="Times New Roman" w:hAnsi="Times New Roman" w:cs="Times New Roman"/>
          <w:b/>
        </w:rPr>
        <w:footnoteReference w:id="6"/>
      </w:r>
      <w:r w:rsidR="008E5ABB">
        <w:rPr>
          <w:rFonts w:ascii="Times New Roman" w:hAnsi="Times New Roman" w:cs="Times New Roman"/>
        </w:rPr>
        <w:t xml:space="preserve"> a taxi driver was sentenced to 5 years with hard Labour for violently raping a passenger. In </w:t>
      </w:r>
      <w:r w:rsidR="008E5ABB" w:rsidRPr="008E5ABB">
        <w:rPr>
          <w:rFonts w:ascii="Times New Roman" w:hAnsi="Times New Roman" w:cs="Times New Roman"/>
          <w:b/>
        </w:rPr>
        <w:t>State v Adegboye</w:t>
      </w:r>
      <w:r w:rsidR="00A755DE">
        <w:rPr>
          <w:rStyle w:val="FootnoteReference"/>
          <w:rFonts w:ascii="Times New Roman" w:hAnsi="Times New Roman" w:cs="Times New Roman"/>
          <w:b/>
        </w:rPr>
        <w:footnoteReference w:id="7"/>
      </w:r>
      <w:r w:rsidR="008E5ABB">
        <w:rPr>
          <w:rFonts w:ascii="Times New Roman" w:hAnsi="Times New Roman" w:cs="Times New Roman"/>
        </w:rPr>
        <w:t>, a 3 year prison sentence was imposed on the accused for imposing his finger into the vagina of a girl who was hawking groundnut.</w:t>
      </w:r>
    </w:p>
    <w:p w:rsidR="008E5ABB" w:rsidRPr="009E593D" w:rsidRDefault="008E5ABB" w:rsidP="008E5ABB">
      <w:pPr>
        <w:spacing w:line="360" w:lineRule="auto"/>
        <w:ind w:firstLine="360"/>
        <w:rPr>
          <w:rFonts w:ascii="Times New Roman" w:hAnsi="Times New Roman" w:cs="Times New Roman"/>
        </w:rPr>
      </w:pPr>
      <w:r>
        <w:rPr>
          <w:rFonts w:ascii="Times New Roman" w:hAnsi="Times New Roman" w:cs="Times New Roman"/>
        </w:rPr>
        <w:t xml:space="preserve"> The gravity of the offence can also be </w:t>
      </w:r>
      <w:r w:rsidR="004B2483">
        <w:rPr>
          <w:rFonts w:ascii="Times New Roman" w:hAnsi="Times New Roman" w:cs="Times New Roman"/>
        </w:rPr>
        <w:t>likened</w:t>
      </w:r>
      <w:r>
        <w:rPr>
          <w:rFonts w:ascii="Times New Roman" w:hAnsi="Times New Roman" w:cs="Times New Roman"/>
        </w:rPr>
        <w:t xml:space="preserve"> to the rampancy of the </w:t>
      </w:r>
      <w:r w:rsidR="004B2483">
        <w:rPr>
          <w:rFonts w:ascii="Times New Roman" w:hAnsi="Times New Roman" w:cs="Times New Roman"/>
        </w:rPr>
        <w:t>offence. If considered rampa</w:t>
      </w:r>
      <w:r>
        <w:rPr>
          <w:rFonts w:ascii="Times New Roman" w:hAnsi="Times New Roman" w:cs="Times New Roman"/>
        </w:rPr>
        <w:t xml:space="preserve">nt and </w:t>
      </w:r>
      <w:r w:rsidR="004B2483">
        <w:rPr>
          <w:rFonts w:ascii="Times New Roman" w:hAnsi="Times New Roman" w:cs="Times New Roman"/>
        </w:rPr>
        <w:t>grievous</w:t>
      </w:r>
      <w:r>
        <w:rPr>
          <w:rFonts w:ascii="Times New Roman" w:hAnsi="Times New Roman" w:cs="Times New Roman"/>
        </w:rPr>
        <w:t xml:space="preserve">, the court would most likely impose a heavier punishment in </w:t>
      </w:r>
      <w:r w:rsidR="004B2483">
        <w:rPr>
          <w:rFonts w:ascii="Times New Roman" w:hAnsi="Times New Roman" w:cs="Times New Roman"/>
        </w:rPr>
        <w:t>the view to stand out in this type of crime in the society.</w:t>
      </w:r>
    </w:p>
    <w:p w:rsidR="00821238" w:rsidRPr="009E593D" w:rsidRDefault="00821238" w:rsidP="00462FB8">
      <w:pPr>
        <w:pStyle w:val="ListParagraph"/>
        <w:numPr>
          <w:ilvl w:val="0"/>
          <w:numId w:val="2"/>
        </w:numPr>
        <w:spacing w:line="360" w:lineRule="auto"/>
        <w:rPr>
          <w:rFonts w:ascii="Times New Roman" w:hAnsi="Times New Roman" w:cs="Times New Roman"/>
          <w:u w:val="single"/>
        </w:rPr>
      </w:pPr>
      <w:r w:rsidRPr="009E593D">
        <w:rPr>
          <w:rFonts w:ascii="Times New Roman" w:hAnsi="Times New Roman" w:cs="Times New Roman"/>
          <w:u w:val="single"/>
        </w:rPr>
        <w:t>Statutory limitation.</w:t>
      </w:r>
    </w:p>
    <w:p w:rsidR="004B2483" w:rsidRPr="009E593D" w:rsidRDefault="00BF7E27" w:rsidP="004B2483">
      <w:pPr>
        <w:spacing w:line="360" w:lineRule="auto"/>
        <w:ind w:firstLine="360"/>
        <w:rPr>
          <w:rFonts w:ascii="Times New Roman" w:hAnsi="Times New Roman" w:cs="Times New Roman"/>
        </w:rPr>
      </w:pPr>
      <w:r w:rsidRPr="009E593D">
        <w:rPr>
          <w:rFonts w:ascii="Times New Roman" w:hAnsi="Times New Roman" w:cs="Times New Roman"/>
        </w:rPr>
        <w:t>Offences committed should be an offence at the time of commission i.e. should be in a written law so that appropriate punishment can be meted out. Statute of limitation is a law that forbids that an accused is charged by a prosecutor with more years than the specified years of imprisonment. Conviction should occur only upon prove of evidence that the person is guilty.</w:t>
      </w:r>
      <w:r w:rsidR="004B2483">
        <w:rPr>
          <w:rFonts w:ascii="Times New Roman" w:hAnsi="Times New Roman" w:cs="Times New Roman"/>
        </w:rPr>
        <w:t xml:space="preserve"> In the case of </w:t>
      </w:r>
      <w:r w:rsidR="004B2483" w:rsidRPr="004B2483">
        <w:rPr>
          <w:rFonts w:ascii="Times New Roman" w:hAnsi="Times New Roman" w:cs="Times New Roman"/>
          <w:b/>
        </w:rPr>
        <w:t>Queen v Eyo &amp; Ors</w:t>
      </w:r>
      <w:r w:rsidR="00A755DE">
        <w:rPr>
          <w:rStyle w:val="FootnoteReference"/>
          <w:rFonts w:ascii="Times New Roman" w:hAnsi="Times New Roman" w:cs="Times New Roman"/>
          <w:b/>
        </w:rPr>
        <w:footnoteReference w:id="8"/>
      </w:r>
      <w:r w:rsidR="004B2483">
        <w:rPr>
          <w:rFonts w:ascii="Times New Roman" w:hAnsi="Times New Roman" w:cs="Times New Roman"/>
        </w:rPr>
        <w:t xml:space="preserve">, a case of unlawful assembly where the high court sentenced them to 5 years imprisonment, they went on appeal to the Supreme Court and the apex court reduced the punishment to 3 years as this is the term stipulated by law. And also in magistrarial jurisdiction limitation cases like that of </w:t>
      </w:r>
      <w:r w:rsidR="004B2483" w:rsidRPr="004B2483">
        <w:rPr>
          <w:rFonts w:ascii="Times New Roman" w:hAnsi="Times New Roman" w:cs="Times New Roman"/>
          <w:b/>
        </w:rPr>
        <w:t>Aremu v IGP</w:t>
      </w:r>
      <w:r w:rsidR="00A755DE">
        <w:rPr>
          <w:rStyle w:val="FootnoteReference"/>
          <w:rFonts w:ascii="Times New Roman" w:hAnsi="Times New Roman" w:cs="Times New Roman"/>
          <w:b/>
        </w:rPr>
        <w:footnoteReference w:id="9"/>
      </w:r>
      <w:r w:rsidR="004B2483">
        <w:rPr>
          <w:rFonts w:ascii="Times New Roman" w:hAnsi="Times New Roman" w:cs="Times New Roman"/>
        </w:rPr>
        <w:t>, the magistrate court sentenced the accused person to 2 years imprisonment. Dissatisfied, the state appealed and the Supreme Court stated that it cannot impose punishment more than what the magistrate court has imposed.</w:t>
      </w:r>
    </w:p>
    <w:p w:rsidR="00BF7E27" w:rsidRPr="009E593D" w:rsidRDefault="00BF7E27" w:rsidP="00462FB8">
      <w:pPr>
        <w:pStyle w:val="ListParagraph"/>
        <w:spacing w:line="360" w:lineRule="auto"/>
        <w:rPr>
          <w:rFonts w:ascii="Times New Roman" w:hAnsi="Times New Roman" w:cs="Times New Roman"/>
        </w:rPr>
      </w:pPr>
    </w:p>
    <w:p w:rsidR="00821238" w:rsidRPr="009E593D" w:rsidRDefault="00821238" w:rsidP="00462FB8">
      <w:pPr>
        <w:pStyle w:val="ListParagraph"/>
        <w:numPr>
          <w:ilvl w:val="0"/>
          <w:numId w:val="2"/>
        </w:numPr>
        <w:spacing w:line="360" w:lineRule="auto"/>
        <w:rPr>
          <w:rFonts w:ascii="Times New Roman" w:hAnsi="Times New Roman" w:cs="Times New Roman"/>
          <w:u w:val="single"/>
        </w:rPr>
      </w:pPr>
      <w:r w:rsidRPr="009E593D">
        <w:rPr>
          <w:rFonts w:ascii="Times New Roman" w:hAnsi="Times New Roman" w:cs="Times New Roman"/>
          <w:u w:val="single"/>
        </w:rPr>
        <w:t>Concurrency of the sentence.</w:t>
      </w:r>
    </w:p>
    <w:p w:rsidR="00BF7E27" w:rsidRPr="00E32ED7" w:rsidRDefault="005C1D7B" w:rsidP="00E32ED7">
      <w:pPr>
        <w:spacing w:line="360" w:lineRule="auto"/>
        <w:ind w:firstLine="360"/>
        <w:rPr>
          <w:rFonts w:ascii="Times New Roman" w:hAnsi="Times New Roman" w:cs="Times New Roman"/>
        </w:rPr>
      </w:pPr>
      <w:r w:rsidRPr="005C1D7B">
        <w:rPr>
          <w:rFonts w:ascii="Times New Roman" w:hAnsi="Times New Roman" w:cs="Times New Roman"/>
        </w:rPr>
        <w:t xml:space="preserve">There are laws governing concurrent and consecutive sentence when a person is charged and found guilty for more than two offences. The </w:t>
      </w:r>
      <w:r>
        <w:rPr>
          <w:rFonts w:ascii="Times New Roman" w:hAnsi="Times New Roman" w:cs="Times New Roman"/>
        </w:rPr>
        <w:t>general rule in Nigeria is that w</w:t>
      </w:r>
      <w:r w:rsidR="00E32ED7">
        <w:rPr>
          <w:rFonts w:ascii="Times New Roman" w:hAnsi="Times New Roman" w:cs="Times New Roman"/>
        </w:rPr>
        <w:t xml:space="preserve">hen a court finds an accused guilty of more than one offence, the sentence should run concurrently. In </w:t>
      </w:r>
      <w:r w:rsidR="00E32ED7" w:rsidRPr="00E32ED7">
        <w:rPr>
          <w:rFonts w:ascii="Times New Roman" w:hAnsi="Times New Roman" w:cs="Times New Roman"/>
          <w:b/>
        </w:rPr>
        <w:t>Nwaifo v State</w:t>
      </w:r>
      <w:r w:rsidR="00E32ED7">
        <w:rPr>
          <w:rFonts w:ascii="Times New Roman" w:hAnsi="Times New Roman" w:cs="Times New Roman"/>
        </w:rPr>
        <w:t xml:space="preserve">, the accused person was found guilty of an offence and sentenced for store breaking and possession of breaking implements in the same transaction, such sentence should run concurrently as they emanate from the same transaction. </w:t>
      </w:r>
    </w:p>
    <w:p w:rsidR="00937DFD" w:rsidRPr="0081002F" w:rsidRDefault="005C1D7B" w:rsidP="005C1D7B">
      <w:pPr>
        <w:spacing w:line="360" w:lineRule="auto"/>
        <w:rPr>
          <w:rFonts w:ascii="Times New Roman" w:hAnsi="Times New Roman" w:cs="Times New Roman"/>
          <w:u w:val="single"/>
        </w:rPr>
      </w:pPr>
      <w:r>
        <w:rPr>
          <w:rFonts w:ascii="Times New Roman" w:hAnsi="Times New Roman" w:cs="Times New Roman"/>
        </w:rPr>
        <w:tab/>
      </w:r>
      <w:r w:rsidRPr="0081002F">
        <w:rPr>
          <w:rFonts w:ascii="Times New Roman" w:hAnsi="Times New Roman" w:cs="Times New Roman"/>
          <w:u w:val="single"/>
        </w:rPr>
        <w:t>CONCLUSION</w:t>
      </w:r>
    </w:p>
    <w:p w:rsidR="005C1D7B" w:rsidRPr="005C1D7B" w:rsidRDefault="005C1D7B" w:rsidP="005C1D7B">
      <w:pPr>
        <w:spacing w:line="360" w:lineRule="auto"/>
        <w:rPr>
          <w:rFonts w:ascii="Times New Roman" w:hAnsi="Times New Roman" w:cs="Times New Roman"/>
        </w:rPr>
      </w:pPr>
      <w:r>
        <w:rPr>
          <w:rFonts w:ascii="Times New Roman" w:hAnsi="Times New Roman" w:cs="Times New Roman"/>
        </w:rPr>
        <w:tab/>
        <w:t xml:space="preserve"> Due </w:t>
      </w:r>
      <w:r w:rsidR="0081002F">
        <w:rPr>
          <w:rFonts w:ascii="Times New Roman" w:hAnsi="Times New Roman" w:cs="Times New Roman"/>
        </w:rPr>
        <w:t>to the nature of law</w:t>
      </w:r>
      <w:r>
        <w:rPr>
          <w:rFonts w:ascii="Times New Roman" w:hAnsi="Times New Roman" w:cs="Times New Roman"/>
        </w:rPr>
        <w:t xml:space="preserve">, a criminal is tried and judged by an impartial judge. All </w:t>
      </w:r>
      <w:r w:rsidR="0081002F">
        <w:rPr>
          <w:rFonts w:ascii="Times New Roman" w:hAnsi="Times New Roman" w:cs="Times New Roman"/>
        </w:rPr>
        <w:t>the</w:t>
      </w:r>
      <w:r>
        <w:rPr>
          <w:rFonts w:ascii="Times New Roman" w:hAnsi="Times New Roman" w:cs="Times New Roman"/>
        </w:rPr>
        <w:t xml:space="preserve"> points listed above are basic guidelines that must be considered before judgment is given (</w:t>
      </w:r>
      <w:r w:rsidR="0081002F">
        <w:rPr>
          <w:rFonts w:ascii="Times New Roman" w:hAnsi="Times New Roman" w:cs="Times New Roman"/>
        </w:rPr>
        <w:t xml:space="preserve">the </w:t>
      </w:r>
      <w:r>
        <w:rPr>
          <w:rFonts w:ascii="Times New Roman" w:hAnsi="Times New Roman" w:cs="Times New Roman"/>
        </w:rPr>
        <w:t>nature</w:t>
      </w:r>
      <w:r w:rsidR="0081002F">
        <w:rPr>
          <w:rFonts w:ascii="Times New Roman" w:hAnsi="Times New Roman" w:cs="Times New Roman"/>
        </w:rPr>
        <w:t xml:space="preserve"> of the offence</w:t>
      </w:r>
      <w:r>
        <w:rPr>
          <w:rFonts w:ascii="Times New Roman" w:hAnsi="Times New Roman" w:cs="Times New Roman"/>
        </w:rPr>
        <w:t>,</w:t>
      </w:r>
      <w:r w:rsidR="0081002F">
        <w:rPr>
          <w:rFonts w:ascii="Times New Roman" w:hAnsi="Times New Roman" w:cs="Times New Roman"/>
        </w:rPr>
        <w:t xml:space="preserve"> the nature or character of the offender, the position of the offender among his confederates, the rampancy of </w:t>
      </w:r>
      <w:r w:rsidR="0081002F">
        <w:rPr>
          <w:rFonts w:ascii="Times New Roman" w:hAnsi="Times New Roman" w:cs="Times New Roman"/>
        </w:rPr>
        <w:lastRenderedPageBreak/>
        <w:t>the offence</w:t>
      </w:r>
      <w:r>
        <w:rPr>
          <w:rFonts w:ascii="Times New Roman" w:hAnsi="Times New Roman" w:cs="Times New Roman"/>
        </w:rPr>
        <w:t xml:space="preserve">, </w:t>
      </w:r>
      <w:r w:rsidR="0081002F">
        <w:rPr>
          <w:rFonts w:ascii="Times New Roman" w:hAnsi="Times New Roman" w:cs="Times New Roman"/>
        </w:rPr>
        <w:t>statutory limitation</w:t>
      </w:r>
      <w:r>
        <w:rPr>
          <w:rFonts w:ascii="Times New Roman" w:hAnsi="Times New Roman" w:cs="Times New Roman"/>
        </w:rPr>
        <w:t>,</w:t>
      </w:r>
      <w:r w:rsidR="0081002F">
        <w:rPr>
          <w:rFonts w:ascii="Times New Roman" w:hAnsi="Times New Roman" w:cs="Times New Roman"/>
        </w:rPr>
        <w:t xml:space="preserve"> and concurrency of the sentence</w:t>
      </w:r>
      <w:r>
        <w:rPr>
          <w:rFonts w:ascii="Times New Roman" w:hAnsi="Times New Roman" w:cs="Times New Roman"/>
        </w:rPr>
        <w:t>). In accordance to the case scenario,</w:t>
      </w:r>
      <w:r w:rsidR="0081002F">
        <w:rPr>
          <w:rFonts w:ascii="Times New Roman" w:hAnsi="Times New Roman" w:cs="Times New Roman"/>
        </w:rPr>
        <w:t xml:space="preserve"> the high court judge would be enabled to sentence Evans accordingly. Evans</w:t>
      </w:r>
      <w:r>
        <w:rPr>
          <w:rFonts w:ascii="Times New Roman" w:hAnsi="Times New Roman" w:cs="Times New Roman"/>
        </w:rPr>
        <w:t xml:space="preserve"> was convicted for several offences should be sentenced accordingly taking the </w:t>
      </w:r>
      <w:r w:rsidR="0081002F">
        <w:rPr>
          <w:rFonts w:ascii="Times New Roman" w:hAnsi="Times New Roman" w:cs="Times New Roman"/>
        </w:rPr>
        <w:t>points above into consideration so as to create a free and fair justice system and to protect lives and property of people in the country.</w:t>
      </w:r>
    </w:p>
    <w:p w:rsidR="00821238" w:rsidRPr="009E593D" w:rsidRDefault="00821238" w:rsidP="00462FB8">
      <w:pPr>
        <w:pStyle w:val="ListParagraph"/>
        <w:spacing w:line="360" w:lineRule="auto"/>
        <w:rPr>
          <w:rFonts w:ascii="Times New Roman" w:hAnsi="Times New Roman" w:cs="Times New Roman"/>
        </w:rPr>
      </w:pPr>
    </w:p>
    <w:p w:rsidR="00937DFD" w:rsidRPr="009E593D" w:rsidRDefault="00937DFD" w:rsidP="00462FB8">
      <w:pPr>
        <w:spacing w:line="360" w:lineRule="auto"/>
        <w:rPr>
          <w:rFonts w:ascii="Times New Roman" w:hAnsi="Times New Roman" w:cs="Times New Roman"/>
        </w:rPr>
      </w:pPr>
    </w:p>
    <w:sectPr w:rsidR="00937DFD" w:rsidRPr="009E59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F7D" w:rsidRDefault="00862F7D" w:rsidP="00605714">
      <w:pPr>
        <w:spacing w:after="0" w:line="240" w:lineRule="auto"/>
      </w:pPr>
      <w:r>
        <w:separator/>
      </w:r>
    </w:p>
  </w:endnote>
  <w:endnote w:type="continuationSeparator" w:id="0">
    <w:p w:rsidR="00862F7D" w:rsidRDefault="00862F7D" w:rsidP="0060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F7D" w:rsidRDefault="00862F7D" w:rsidP="00605714">
      <w:pPr>
        <w:spacing w:after="0" w:line="240" w:lineRule="auto"/>
      </w:pPr>
      <w:r>
        <w:separator/>
      </w:r>
    </w:p>
  </w:footnote>
  <w:footnote w:type="continuationSeparator" w:id="0">
    <w:p w:rsidR="00862F7D" w:rsidRDefault="00862F7D" w:rsidP="00605714">
      <w:pPr>
        <w:spacing w:after="0" w:line="240" w:lineRule="auto"/>
      </w:pPr>
      <w:r>
        <w:continuationSeparator/>
      </w:r>
    </w:p>
  </w:footnote>
  <w:footnote w:id="1">
    <w:p w:rsidR="00605714" w:rsidRDefault="00605714">
      <w:pPr>
        <w:pStyle w:val="FootnoteText"/>
      </w:pPr>
      <w:r>
        <w:rPr>
          <w:rStyle w:val="FootnoteReference"/>
        </w:rPr>
        <w:footnoteRef/>
      </w:r>
      <w:r>
        <w:t xml:space="preserve"> (1996) NWLR pt. 470</w:t>
      </w:r>
    </w:p>
  </w:footnote>
  <w:footnote w:id="2">
    <w:p w:rsidR="00462519" w:rsidRDefault="00462519">
      <w:pPr>
        <w:pStyle w:val="FootnoteText"/>
      </w:pPr>
      <w:r>
        <w:rPr>
          <w:rStyle w:val="FootnoteReference"/>
        </w:rPr>
        <w:footnoteRef/>
      </w:r>
      <w:r>
        <w:t xml:space="preserve"> (1967) ALL NLR</w:t>
      </w:r>
    </w:p>
  </w:footnote>
  <w:footnote w:id="3">
    <w:p w:rsidR="00462519" w:rsidRDefault="00462519">
      <w:pPr>
        <w:pStyle w:val="FootnoteText"/>
      </w:pPr>
      <w:r>
        <w:rPr>
          <w:rStyle w:val="FootnoteReference"/>
        </w:rPr>
        <w:footnoteRef/>
      </w:r>
      <w:r>
        <w:t xml:space="preserve"> (1962) 1 ALL NLR 22</w:t>
      </w:r>
    </w:p>
  </w:footnote>
  <w:footnote w:id="4">
    <w:p w:rsidR="00E526A9" w:rsidRDefault="00E526A9">
      <w:pPr>
        <w:pStyle w:val="FootnoteText"/>
      </w:pPr>
      <w:r>
        <w:rPr>
          <w:rStyle w:val="FootnoteReference"/>
        </w:rPr>
        <w:footnoteRef/>
      </w:r>
      <w:r>
        <w:t xml:space="preserve"> (1965) 1 ALL NLR 125</w:t>
      </w:r>
    </w:p>
  </w:footnote>
  <w:footnote w:id="5">
    <w:p w:rsidR="00E526A9" w:rsidRDefault="00E526A9">
      <w:pPr>
        <w:pStyle w:val="FootnoteText"/>
      </w:pPr>
      <w:r>
        <w:rPr>
          <w:rStyle w:val="FootnoteReference"/>
        </w:rPr>
        <w:footnoteRef/>
      </w:r>
      <w:r>
        <w:t xml:space="preserve"> (1971)</w:t>
      </w:r>
    </w:p>
  </w:footnote>
  <w:footnote w:id="6">
    <w:p w:rsidR="00A755DE" w:rsidRDefault="00A755DE">
      <w:pPr>
        <w:pStyle w:val="FootnoteText"/>
      </w:pPr>
      <w:r>
        <w:rPr>
          <w:rStyle w:val="FootnoteReference"/>
        </w:rPr>
        <w:footnoteRef/>
      </w:r>
      <w:r>
        <w:t xml:space="preserve"> (2001) 14 NWLR pt. 732 p. 221</w:t>
      </w:r>
    </w:p>
  </w:footnote>
  <w:footnote w:id="7">
    <w:p w:rsidR="00A755DE" w:rsidRDefault="00A755DE">
      <w:pPr>
        <w:pStyle w:val="FootnoteText"/>
      </w:pPr>
      <w:r>
        <w:rPr>
          <w:rStyle w:val="FootnoteReference"/>
        </w:rPr>
        <w:footnoteRef/>
      </w:r>
      <w:r>
        <w:t xml:space="preserve"> (1971)ALL NLR 404.</w:t>
      </w:r>
    </w:p>
  </w:footnote>
  <w:footnote w:id="8">
    <w:p w:rsidR="00A755DE" w:rsidRDefault="00A755DE">
      <w:pPr>
        <w:pStyle w:val="FootnoteText"/>
      </w:pPr>
      <w:r>
        <w:rPr>
          <w:rStyle w:val="FootnoteReference"/>
        </w:rPr>
        <w:footnoteRef/>
      </w:r>
      <w:r>
        <w:t xml:space="preserve"> (1988) 39</w:t>
      </w:r>
    </w:p>
  </w:footnote>
  <w:footnote w:id="9">
    <w:p w:rsidR="00A755DE" w:rsidRDefault="00A755DE">
      <w:pPr>
        <w:pStyle w:val="FootnoteText"/>
      </w:pPr>
      <w:r>
        <w:rPr>
          <w:rStyle w:val="FootnoteReference"/>
        </w:rPr>
        <w:footnoteRef/>
      </w:r>
      <w:r>
        <w:t xml:space="preserve"> (1965)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312F2"/>
    <w:multiLevelType w:val="hybridMultilevel"/>
    <w:tmpl w:val="121630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3B3853"/>
    <w:multiLevelType w:val="hybridMultilevel"/>
    <w:tmpl w:val="D3C4C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E0559"/>
    <w:multiLevelType w:val="hybridMultilevel"/>
    <w:tmpl w:val="91668D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3D"/>
    <w:rsid w:val="000731D3"/>
    <w:rsid w:val="00172F48"/>
    <w:rsid w:val="00462519"/>
    <w:rsid w:val="00462FB8"/>
    <w:rsid w:val="00467AEE"/>
    <w:rsid w:val="004B2483"/>
    <w:rsid w:val="005C1D7B"/>
    <w:rsid w:val="00605714"/>
    <w:rsid w:val="006C75CC"/>
    <w:rsid w:val="00707DF4"/>
    <w:rsid w:val="0081002F"/>
    <w:rsid w:val="00821238"/>
    <w:rsid w:val="00854D3D"/>
    <w:rsid w:val="00862F7D"/>
    <w:rsid w:val="008E5ABB"/>
    <w:rsid w:val="00937DFD"/>
    <w:rsid w:val="00947924"/>
    <w:rsid w:val="009E593D"/>
    <w:rsid w:val="00A755DE"/>
    <w:rsid w:val="00B751F2"/>
    <w:rsid w:val="00BF7E27"/>
    <w:rsid w:val="00C14B77"/>
    <w:rsid w:val="00C20112"/>
    <w:rsid w:val="00C379F7"/>
    <w:rsid w:val="00DA7D89"/>
    <w:rsid w:val="00DF2562"/>
    <w:rsid w:val="00E32ED7"/>
    <w:rsid w:val="00E5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A39A8-A989-4158-8BE1-C497219E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57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714"/>
    <w:rPr>
      <w:sz w:val="20"/>
      <w:szCs w:val="20"/>
    </w:rPr>
  </w:style>
  <w:style w:type="character" w:styleId="FootnoteReference">
    <w:name w:val="footnote reference"/>
    <w:basedOn w:val="DefaultParagraphFont"/>
    <w:uiPriority w:val="99"/>
    <w:semiHidden/>
    <w:unhideWhenUsed/>
    <w:rsid w:val="00605714"/>
    <w:rPr>
      <w:vertAlign w:val="superscript"/>
    </w:rPr>
  </w:style>
  <w:style w:type="paragraph" w:styleId="ListParagraph">
    <w:name w:val="List Paragraph"/>
    <w:basedOn w:val="Normal"/>
    <w:uiPriority w:val="34"/>
    <w:qFormat/>
    <w:rsid w:val="00937DFD"/>
    <w:pPr>
      <w:ind w:left="720"/>
      <w:contextualSpacing/>
    </w:pPr>
  </w:style>
  <w:style w:type="paragraph" w:styleId="NoSpacing">
    <w:name w:val="No Spacing"/>
    <w:uiPriority w:val="1"/>
    <w:qFormat/>
    <w:rsid w:val="00BF7E27"/>
    <w:pPr>
      <w:spacing w:after="0" w:line="240" w:lineRule="auto"/>
    </w:pPr>
  </w:style>
  <w:style w:type="paragraph" w:styleId="Subtitle">
    <w:name w:val="Subtitle"/>
    <w:basedOn w:val="Normal"/>
    <w:next w:val="Normal"/>
    <w:link w:val="SubtitleChar"/>
    <w:uiPriority w:val="11"/>
    <w:qFormat/>
    <w:rsid w:val="00BF7E2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7E2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8DA15-97B9-49E6-A354-AEFDF532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Bukola Ayodele</dc:creator>
  <cp:keywords/>
  <dc:description/>
  <cp:lastModifiedBy>Bukola Ayodele</cp:lastModifiedBy>
  <cp:revision>2</cp:revision>
  <dcterms:created xsi:type="dcterms:W3CDTF">2020-04-15T03:35:00Z</dcterms:created>
  <dcterms:modified xsi:type="dcterms:W3CDTF">2020-04-15T03:35:00Z</dcterms:modified>
</cp:coreProperties>
</file>