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60" w:rsidRPr="004B4B6B" w:rsidRDefault="00AA4160" w:rsidP="00AE143A">
      <w:pPr>
        <w:spacing w:line="480" w:lineRule="auto"/>
        <w:rPr>
          <w:rFonts w:ascii="Times New Roman" w:hAnsi="Times New Roman" w:cs="Times New Roman"/>
          <w:color w:val="000000" w:themeColor="text1"/>
          <w:sz w:val="24"/>
          <w:szCs w:val="24"/>
        </w:rPr>
      </w:pPr>
      <w:bookmarkStart w:id="0" w:name="_GoBack"/>
      <w:bookmarkEnd w:id="0"/>
      <w:proofErr w:type="spellStart"/>
      <w:r w:rsidRPr="004B4B6B">
        <w:rPr>
          <w:rFonts w:ascii="Times New Roman" w:hAnsi="Times New Roman" w:cs="Times New Roman"/>
          <w:color w:val="000000" w:themeColor="text1"/>
          <w:sz w:val="24"/>
          <w:szCs w:val="24"/>
        </w:rPr>
        <w:t>Ometie</w:t>
      </w:r>
      <w:proofErr w:type="spellEnd"/>
      <w:r w:rsidRPr="004B4B6B">
        <w:rPr>
          <w:rFonts w:ascii="Times New Roman" w:hAnsi="Times New Roman" w:cs="Times New Roman"/>
          <w:color w:val="000000" w:themeColor="text1"/>
          <w:sz w:val="24"/>
          <w:szCs w:val="24"/>
        </w:rPr>
        <w:t xml:space="preserve"> </w:t>
      </w:r>
      <w:proofErr w:type="spellStart"/>
      <w:r w:rsidRPr="004B4B6B">
        <w:rPr>
          <w:rFonts w:ascii="Times New Roman" w:hAnsi="Times New Roman" w:cs="Times New Roman"/>
          <w:color w:val="000000" w:themeColor="text1"/>
          <w:sz w:val="24"/>
          <w:szCs w:val="24"/>
        </w:rPr>
        <w:t>oritsegbubemi</w:t>
      </w:r>
      <w:proofErr w:type="spellEnd"/>
      <w:r w:rsidRPr="004B4B6B">
        <w:rPr>
          <w:rFonts w:ascii="Times New Roman" w:hAnsi="Times New Roman" w:cs="Times New Roman"/>
          <w:color w:val="000000" w:themeColor="text1"/>
          <w:sz w:val="24"/>
          <w:szCs w:val="24"/>
        </w:rPr>
        <w:t xml:space="preserve"> Olivia </w:t>
      </w:r>
    </w:p>
    <w:p w:rsidR="00AA4160" w:rsidRPr="004B4B6B" w:rsidRDefault="00AA4160" w:rsidP="00AE143A">
      <w:pPr>
        <w:spacing w:line="480" w:lineRule="auto"/>
        <w:rPr>
          <w:rFonts w:ascii="Times New Roman" w:hAnsi="Times New Roman" w:cs="Times New Roman"/>
          <w:color w:val="000000" w:themeColor="text1"/>
          <w:sz w:val="24"/>
          <w:szCs w:val="24"/>
        </w:rPr>
      </w:pPr>
      <w:r w:rsidRPr="004B4B6B">
        <w:rPr>
          <w:rFonts w:ascii="Times New Roman" w:hAnsi="Times New Roman" w:cs="Times New Roman"/>
          <w:color w:val="000000" w:themeColor="text1"/>
          <w:sz w:val="24"/>
          <w:szCs w:val="24"/>
        </w:rPr>
        <w:t xml:space="preserve">16/sms02/049 </w:t>
      </w:r>
    </w:p>
    <w:p w:rsidR="00AA4160" w:rsidRPr="004B4B6B" w:rsidRDefault="00AA4160" w:rsidP="00AE143A">
      <w:pPr>
        <w:spacing w:line="480" w:lineRule="auto"/>
        <w:rPr>
          <w:rFonts w:ascii="Times New Roman" w:hAnsi="Times New Roman" w:cs="Times New Roman"/>
          <w:color w:val="000000" w:themeColor="text1"/>
          <w:sz w:val="24"/>
          <w:szCs w:val="24"/>
        </w:rPr>
      </w:pPr>
      <w:proofErr w:type="spellStart"/>
      <w:r w:rsidRPr="004B4B6B">
        <w:rPr>
          <w:rFonts w:ascii="Times New Roman" w:hAnsi="Times New Roman" w:cs="Times New Roman"/>
          <w:color w:val="000000" w:themeColor="text1"/>
          <w:sz w:val="24"/>
          <w:szCs w:val="24"/>
        </w:rPr>
        <w:t>Acc</w:t>
      </w:r>
      <w:proofErr w:type="spellEnd"/>
      <w:r w:rsidRPr="004B4B6B">
        <w:rPr>
          <w:rFonts w:ascii="Times New Roman" w:hAnsi="Times New Roman" w:cs="Times New Roman"/>
          <w:color w:val="000000" w:themeColor="text1"/>
          <w:sz w:val="24"/>
          <w:szCs w:val="24"/>
        </w:rPr>
        <w:t xml:space="preserve"> 406</w:t>
      </w:r>
    </w:p>
    <w:p w:rsidR="00CF5C43" w:rsidRPr="008F05D7" w:rsidRDefault="00CF5C43" w:rsidP="00AE143A">
      <w:pPr>
        <w:spacing w:line="480" w:lineRule="auto"/>
        <w:rPr>
          <w:rFonts w:ascii="Times New Roman" w:hAnsi="Times New Roman" w:cs="Times New Roman"/>
          <w:b/>
          <w:bCs/>
          <w:color w:val="000000" w:themeColor="text1"/>
          <w:sz w:val="24"/>
          <w:szCs w:val="24"/>
        </w:rPr>
      </w:pPr>
      <w:r w:rsidRPr="008F05D7">
        <w:rPr>
          <w:rFonts w:ascii="Times New Roman" w:hAnsi="Times New Roman" w:cs="Times New Roman"/>
          <w:b/>
          <w:bCs/>
          <w:color w:val="000000" w:themeColor="text1"/>
          <w:sz w:val="24"/>
          <w:szCs w:val="24"/>
        </w:rPr>
        <w:t xml:space="preserve">ACCOUNTING FOR </w:t>
      </w:r>
      <w:r w:rsidR="003D0925" w:rsidRPr="008F05D7">
        <w:rPr>
          <w:rFonts w:ascii="Times New Roman" w:hAnsi="Times New Roman" w:cs="Times New Roman"/>
          <w:b/>
          <w:bCs/>
          <w:color w:val="000000" w:themeColor="text1"/>
          <w:sz w:val="24"/>
          <w:szCs w:val="24"/>
        </w:rPr>
        <w:t>CHANGING PRICE</w:t>
      </w:r>
    </w:p>
    <w:p w:rsidR="00AA4160" w:rsidRPr="004B4B6B" w:rsidRDefault="003F4C24" w:rsidP="00AE143A">
      <w:pPr>
        <w:spacing w:line="480" w:lineRule="auto"/>
        <w:ind w:left="-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Inflation can be defined as w</w:t>
      </w:r>
      <w:r w:rsidR="00AA4160" w:rsidRPr="004B4B6B">
        <w:rPr>
          <w:rFonts w:ascii="Times New Roman" w:hAnsi="Times New Roman" w:cs="Times New Roman"/>
          <w:color w:val="000000" w:themeColor="text1"/>
          <w:sz w:val="24"/>
          <w:szCs w:val="24"/>
        </w:rPr>
        <w:t xml:space="preserve">hen the prices of goods and services in an economy increase in general. Economists often measure inflation by determining the current price for a “basket” of goods and services and then compare the current price with the price for the same basket of goods and services at an earlier time. For example, if a basket of goods and services costs </w:t>
      </w:r>
      <w:r w:rsidR="00AA4160" w:rsidRPr="004B4B6B">
        <w:rPr>
          <w:rFonts w:ascii="Times New Roman" w:hAnsi="Times New Roman" w:cs="Times New Roman"/>
          <w:dstrike/>
          <w:color w:val="000000" w:themeColor="text1"/>
          <w:sz w:val="24"/>
          <w:szCs w:val="24"/>
        </w:rPr>
        <w:t>N</w:t>
      </w:r>
      <w:r w:rsidR="00AA4160" w:rsidRPr="004B4B6B">
        <w:rPr>
          <w:rFonts w:ascii="Times New Roman" w:hAnsi="Times New Roman" w:cs="Times New Roman"/>
          <w:color w:val="000000" w:themeColor="text1"/>
          <w:sz w:val="24"/>
          <w:szCs w:val="24"/>
        </w:rPr>
        <w:t xml:space="preserve">120 at the end of Year 1 and the same basket costs </w:t>
      </w:r>
      <w:r w:rsidR="00AA4160" w:rsidRPr="004B4B6B">
        <w:rPr>
          <w:rFonts w:ascii="Times New Roman" w:hAnsi="Times New Roman" w:cs="Times New Roman"/>
          <w:dstrike/>
          <w:color w:val="000000" w:themeColor="text1"/>
          <w:sz w:val="24"/>
          <w:szCs w:val="24"/>
        </w:rPr>
        <w:t>N</w:t>
      </w:r>
      <w:r w:rsidR="00AA4160" w:rsidRPr="004B4B6B">
        <w:rPr>
          <w:rFonts w:ascii="Times New Roman" w:hAnsi="Times New Roman" w:cs="Times New Roman"/>
          <w:color w:val="000000" w:themeColor="text1"/>
          <w:sz w:val="24"/>
          <w:szCs w:val="24"/>
        </w:rPr>
        <w:t>132 at the end of Year 2, then inflation in Year 2 was 10 percent ([</w:t>
      </w:r>
      <w:r w:rsidR="00AA4160" w:rsidRPr="004B4B6B">
        <w:rPr>
          <w:rFonts w:ascii="Times New Roman" w:hAnsi="Times New Roman" w:cs="Times New Roman"/>
          <w:dstrike/>
          <w:color w:val="000000" w:themeColor="text1"/>
          <w:sz w:val="24"/>
          <w:szCs w:val="24"/>
        </w:rPr>
        <w:t>N</w:t>
      </w:r>
      <w:r w:rsidR="00AA4160" w:rsidRPr="004B4B6B">
        <w:rPr>
          <w:rFonts w:ascii="Times New Roman" w:hAnsi="Times New Roman" w:cs="Times New Roman"/>
          <w:color w:val="000000" w:themeColor="text1"/>
          <w:sz w:val="24"/>
          <w:szCs w:val="24"/>
        </w:rPr>
        <w:t xml:space="preserve">132  −  </w:t>
      </w:r>
      <w:r w:rsidR="00AA4160" w:rsidRPr="004B4B6B">
        <w:rPr>
          <w:rFonts w:ascii="Times New Roman" w:hAnsi="Times New Roman" w:cs="Times New Roman"/>
          <w:dstrike/>
          <w:color w:val="000000" w:themeColor="text1"/>
          <w:sz w:val="24"/>
          <w:szCs w:val="24"/>
        </w:rPr>
        <w:t>N</w:t>
      </w:r>
      <w:r w:rsidR="00AA4160" w:rsidRPr="004B4B6B">
        <w:rPr>
          <w:rFonts w:ascii="Times New Roman" w:hAnsi="Times New Roman" w:cs="Times New Roman"/>
          <w:color w:val="000000" w:themeColor="text1"/>
          <w:sz w:val="24"/>
          <w:szCs w:val="24"/>
        </w:rPr>
        <w:t>120]/</w:t>
      </w:r>
      <w:r w:rsidR="00AA4160" w:rsidRPr="004B4B6B">
        <w:rPr>
          <w:rFonts w:ascii="Times New Roman" w:hAnsi="Times New Roman" w:cs="Times New Roman"/>
          <w:dstrike/>
          <w:color w:val="000000" w:themeColor="text1"/>
          <w:sz w:val="24"/>
          <w:szCs w:val="24"/>
        </w:rPr>
        <w:t>N</w:t>
      </w:r>
      <w:r w:rsidR="00AA4160" w:rsidRPr="004B4B6B">
        <w:rPr>
          <w:rFonts w:ascii="Times New Roman" w:hAnsi="Times New Roman" w:cs="Times New Roman"/>
          <w:color w:val="000000" w:themeColor="text1"/>
          <w:sz w:val="24"/>
          <w:szCs w:val="24"/>
        </w:rPr>
        <w:t xml:space="preserve">120). </w:t>
      </w:r>
    </w:p>
    <w:p w:rsidR="00130B75" w:rsidRPr="004B4B6B" w:rsidRDefault="00AA4160" w:rsidP="00AE143A">
      <w:pPr>
        <w:spacing w:line="480" w:lineRule="auto"/>
        <w:rPr>
          <w:rFonts w:ascii="Times New Roman" w:hAnsi="Times New Roman" w:cs="Times New Roman"/>
          <w:color w:val="000000" w:themeColor="text1"/>
          <w:sz w:val="24"/>
          <w:szCs w:val="24"/>
        </w:rPr>
      </w:pPr>
      <w:r w:rsidRPr="004B4B6B">
        <w:rPr>
          <w:rFonts w:ascii="Times New Roman" w:hAnsi="Times New Roman" w:cs="Times New Roman"/>
          <w:color w:val="000000" w:themeColor="text1"/>
          <w:sz w:val="24"/>
          <w:szCs w:val="24"/>
        </w:rPr>
        <w:t>In this case we have measured the increase in the general price level, or the rate of inflation.</w:t>
      </w:r>
    </w:p>
    <w:p w:rsidR="00355B32" w:rsidRPr="008F05D7" w:rsidRDefault="00130B75" w:rsidP="00AE143A">
      <w:pPr>
        <w:pStyle w:val="Heading1"/>
        <w:spacing w:line="480" w:lineRule="auto"/>
        <w:ind w:left="-5"/>
        <w:rPr>
          <w:rFonts w:ascii="Times New Roman" w:hAnsi="Times New Roman" w:cs="Times New Roman"/>
          <w:b/>
          <w:bCs/>
          <w:color w:val="000000" w:themeColor="text1"/>
          <w:sz w:val="24"/>
          <w:szCs w:val="24"/>
        </w:rPr>
      </w:pPr>
      <w:r w:rsidRPr="008F05D7">
        <w:rPr>
          <w:rFonts w:ascii="Times New Roman" w:hAnsi="Times New Roman" w:cs="Times New Roman"/>
          <w:b/>
          <w:bCs/>
          <w:color w:val="000000" w:themeColor="text1"/>
          <w:sz w:val="24"/>
          <w:szCs w:val="24"/>
        </w:rPr>
        <w:t>Impact of Inflation on Financial Statements</w:t>
      </w:r>
    </w:p>
    <w:p w:rsidR="00F415FB" w:rsidRPr="004B4B6B" w:rsidRDefault="00355B32" w:rsidP="00AE143A">
      <w:pPr>
        <w:pStyle w:val="Heading1"/>
        <w:numPr>
          <w:ilvl w:val="0"/>
          <w:numId w:val="1"/>
        </w:numPr>
        <w:spacing w:line="480" w:lineRule="auto"/>
        <w:rPr>
          <w:rFonts w:ascii="Times New Roman" w:hAnsi="Times New Roman" w:cs="Times New Roman"/>
          <w:color w:val="000000" w:themeColor="text1"/>
          <w:sz w:val="24"/>
          <w:szCs w:val="24"/>
        </w:rPr>
      </w:pPr>
      <w:r w:rsidRPr="004B4B6B">
        <w:rPr>
          <w:rFonts w:ascii="Times New Roman" w:hAnsi="Times New Roman" w:cs="Times New Roman"/>
          <w:color w:val="000000" w:themeColor="text1"/>
          <w:sz w:val="24"/>
          <w:szCs w:val="24"/>
        </w:rPr>
        <w:t>Understated asset values could have a negative impact on a company’s ability to borrow, because the collateral is understate</w:t>
      </w:r>
    </w:p>
    <w:p w:rsidR="00D77F65" w:rsidRPr="004B4B6B" w:rsidRDefault="007B366C" w:rsidP="00AE143A">
      <w:pPr>
        <w:pStyle w:val="ListParagraph"/>
        <w:numPr>
          <w:ilvl w:val="0"/>
          <w:numId w:val="1"/>
        </w:numPr>
        <w:spacing w:line="480" w:lineRule="auto"/>
        <w:rPr>
          <w:rFonts w:ascii="Times New Roman" w:hAnsi="Times New Roman" w:cs="Times New Roman"/>
          <w:color w:val="000000" w:themeColor="text1"/>
          <w:sz w:val="24"/>
          <w:szCs w:val="24"/>
        </w:rPr>
      </w:pPr>
      <w:r w:rsidRPr="004B4B6B">
        <w:rPr>
          <w:rFonts w:ascii="Times New Roman" w:hAnsi="Times New Roman" w:cs="Times New Roman"/>
          <w:color w:val="000000" w:themeColor="text1"/>
          <w:sz w:val="24"/>
          <w:szCs w:val="24"/>
        </w:rPr>
        <w:t>To the extent that companies are exposed to different rates of inflation, the understatement of assets and overstatement of income will differ across companies; this can distort comparisons across companies.</w:t>
      </w:r>
    </w:p>
    <w:p w:rsidR="00C17D8F" w:rsidRPr="004B4B6B" w:rsidRDefault="00C17D8F" w:rsidP="00AE143A">
      <w:pPr>
        <w:spacing w:line="480" w:lineRule="auto"/>
        <w:rPr>
          <w:rFonts w:ascii="Times New Roman" w:hAnsi="Times New Roman" w:cs="Times New Roman"/>
          <w:b/>
          <w:bCs/>
          <w:color w:val="000000" w:themeColor="text1"/>
          <w:sz w:val="24"/>
          <w:szCs w:val="24"/>
        </w:rPr>
      </w:pPr>
    </w:p>
    <w:p w:rsidR="00C17D8F" w:rsidRPr="004B4B6B" w:rsidRDefault="00C17D8F" w:rsidP="00AE143A">
      <w:pPr>
        <w:pStyle w:val="Heading1"/>
        <w:spacing w:line="480" w:lineRule="auto"/>
        <w:ind w:left="-5"/>
        <w:rPr>
          <w:rFonts w:ascii="Times New Roman" w:hAnsi="Times New Roman" w:cs="Times New Roman"/>
          <w:b/>
          <w:bCs/>
          <w:color w:val="000000" w:themeColor="text1"/>
          <w:sz w:val="24"/>
          <w:szCs w:val="24"/>
        </w:rPr>
      </w:pPr>
      <w:r w:rsidRPr="004B4B6B">
        <w:rPr>
          <w:rFonts w:ascii="Times New Roman" w:hAnsi="Times New Roman" w:cs="Times New Roman"/>
          <w:b/>
          <w:bCs/>
          <w:color w:val="000000" w:themeColor="text1"/>
          <w:sz w:val="24"/>
          <w:szCs w:val="24"/>
        </w:rPr>
        <w:t xml:space="preserve">Methods of Accounting for Changing Prices </w:t>
      </w:r>
    </w:p>
    <w:p w:rsidR="00C17D8F" w:rsidRPr="004B4B6B" w:rsidRDefault="00C17D8F" w:rsidP="00AE143A">
      <w:pPr>
        <w:spacing w:line="480" w:lineRule="auto"/>
        <w:ind w:left="-5"/>
        <w:rPr>
          <w:rFonts w:ascii="Times New Roman" w:hAnsi="Times New Roman" w:cs="Times New Roman"/>
          <w:color w:val="000000" w:themeColor="text1"/>
          <w:sz w:val="24"/>
          <w:szCs w:val="24"/>
        </w:rPr>
      </w:pPr>
      <w:r w:rsidRPr="004B4B6B">
        <w:rPr>
          <w:rFonts w:ascii="Times New Roman" w:hAnsi="Times New Roman" w:cs="Times New Roman"/>
          <w:color w:val="000000" w:themeColor="text1"/>
          <w:sz w:val="24"/>
          <w:szCs w:val="24"/>
        </w:rPr>
        <w:t xml:space="preserve">Two solutions have been developed to deal with the distortions caused by historical cost (HC) accounting in a period of changing prices. The first solution is to </w:t>
      </w:r>
      <w:r w:rsidRPr="004B4B6B">
        <w:rPr>
          <w:rFonts w:ascii="Times New Roman" w:eastAsia="Calibri" w:hAnsi="Times New Roman" w:cs="Times New Roman"/>
          <w:b/>
          <w:i/>
          <w:color w:val="000000" w:themeColor="text1"/>
          <w:sz w:val="24"/>
          <w:szCs w:val="24"/>
        </w:rPr>
        <w:t xml:space="preserve">account for changes in the </w:t>
      </w:r>
      <w:r w:rsidRPr="004B4B6B">
        <w:rPr>
          <w:rFonts w:ascii="Times New Roman" w:eastAsia="Calibri" w:hAnsi="Times New Roman" w:cs="Times New Roman"/>
          <w:b/>
          <w:i/>
          <w:color w:val="000000" w:themeColor="text1"/>
          <w:sz w:val="24"/>
          <w:szCs w:val="24"/>
        </w:rPr>
        <w:lastRenderedPageBreak/>
        <w:t>general price level</w:t>
      </w:r>
      <w:r w:rsidRPr="004B4B6B">
        <w:rPr>
          <w:rFonts w:ascii="Times New Roman" w:hAnsi="Times New Roman" w:cs="Times New Roman"/>
          <w:color w:val="000000" w:themeColor="text1"/>
          <w:sz w:val="24"/>
          <w:szCs w:val="24"/>
        </w:rPr>
        <w:t xml:space="preserve">.  This approach makes adjustments to the historical costs of assets to update for changes in the purchasing power of the currency and therefore is referred to as </w:t>
      </w:r>
      <w:r w:rsidRPr="004B4B6B">
        <w:rPr>
          <w:rFonts w:ascii="Times New Roman" w:eastAsia="Calibri" w:hAnsi="Times New Roman" w:cs="Times New Roman"/>
          <w:b/>
          <w:i/>
          <w:color w:val="000000" w:themeColor="text1"/>
          <w:sz w:val="24"/>
          <w:szCs w:val="24"/>
        </w:rPr>
        <w:t>general price-level-adjusted historical cost (GPLAHC)</w:t>
      </w:r>
      <w:r w:rsidRPr="004B4B6B">
        <w:rPr>
          <w:rFonts w:ascii="Times New Roman" w:hAnsi="Times New Roman" w:cs="Times New Roman"/>
          <w:color w:val="000000" w:themeColor="text1"/>
          <w:sz w:val="24"/>
          <w:szCs w:val="24"/>
        </w:rPr>
        <w:t xml:space="preserve"> accounting or, more simply, </w:t>
      </w:r>
      <w:r w:rsidRPr="004B4B6B">
        <w:rPr>
          <w:rFonts w:ascii="Times New Roman" w:eastAsia="Calibri" w:hAnsi="Times New Roman" w:cs="Times New Roman"/>
          <w:b/>
          <w:i/>
          <w:color w:val="000000" w:themeColor="text1"/>
          <w:sz w:val="24"/>
          <w:szCs w:val="24"/>
        </w:rPr>
        <w:t>general purchasing power (GPP)</w:t>
      </w:r>
      <w:r w:rsidRPr="004B4B6B">
        <w:rPr>
          <w:rFonts w:ascii="Times New Roman" w:hAnsi="Times New Roman" w:cs="Times New Roman"/>
          <w:color w:val="000000" w:themeColor="text1"/>
          <w:sz w:val="24"/>
          <w:szCs w:val="24"/>
        </w:rPr>
        <w:t xml:space="preserve"> accounting. The alternative solution is to </w:t>
      </w:r>
      <w:r w:rsidRPr="004B4B6B">
        <w:rPr>
          <w:rFonts w:ascii="Times New Roman" w:eastAsia="Calibri" w:hAnsi="Times New Roman" w:cs="Times New Roman"/>
          <w:b/>
          <w:i/>
          <w:color w:val="000000" w:themeColor="text1"/>
          <w:sz w:val="24"/>
          <w:szCs w:val="24"/>
        </w:rPr>
        <w:t>account for specific price changes</w:t>
      </w:r>
      <w:r w:rsidRPr="004B4B6B">
        <w:rPr>
          <w:rFonts w:ascii="Times New Roman" w:hAnsi="Times New Roman" w:cs="Times New Roman"/>
          <w:color w:val="000000" w:themeColor="text1"/>
          <w:sz w:val="24"/>
          <w:szCs w:val="24"/>
        </w:rPr>
        <w:t xml:space="preserve"> by updating the values of assets from historical cost to the current cost to replace those assets. This is known as </w:t>
      </w:r>
      <w:r w:rsidRPr="004B4B6B">
        <w:rPr>
          <w:rFonts w:ascii="Times New Roman" w:eastAsia="Calibri" w:hAnsi="Times New Roman" w:cs="Times New Roman"/>
          <w:b/>
          <w:i/>
          <w:color w:val="000000" w:themeColor="text1"/>
          <w:sz w:val="24"/>
          <w:szCs w:val="24"/>
        </w:rPr>
        <w:t>current replacement cost (CRC)</w:t>
      </w:r>
      <w:r w:rsidRPr="004B4B6B">
        <w:rPr>
          <w:rFonts w:ascii="Times New Roman" w:hAnsi="Times New Roman" w:cs="Times New Roman"/>
          <w:color w:val="000000" w:themeColor="text1"/>
          <w:sz w:val="24"/>
          <w:szCs w:val="24"/>
        </w:rPr>
        <w:t xml:space="preserve"> or, simply, </w:t>
      </w:r>
      <w:r w:rsidRPr="004B4B6B">
        <w:rPr>
          <w:rFonts w:ascii="Times New Roman" w:eastAsia="Calibri" w:hAnsi="Times New Roman" w:cs="Times New Roman"/>
          <w:b/>
          <w:i/>
          <w:color w:val="000000" w:themeColor="text1"/>
          <w:sz w:val="24"/>
          <w:szCs w:val="24"/>
        </w:rPr>
        <w:t>current cost (CC)</w:t>
      </w:r>
      <w:r w:rsidRPr="004B4B6B">
        <w:rPr>
          <w:rFonts w:ascii="Times New Roman" w:hAnsi="Times New Roman" w:cs="Times New Roman"/>
          <w:color w:val="000000" w:themeColor="text1"/>
          <w:sz w:val="24"/>
          <w:szCs w:val="24"/>
        </w:rPr>
        <w:t xml:space="preserve"> accounting. In addition to adjusting asset values for changes in the general price level and determining expenses from GPLAHC amounts, GPP accounting also requires that purchasing power gains and losses be included in the determination of net income. </w:t>
      </w:r>
    </w:p>
    <w:p w:rsidR="00CF5C43" w:rsidRPr="004B4B6B" w:rsidRDefault="00CF5C43" w:rsidP="00AE143A">
      <w:pPr>
        <w:spacing w:line="480" w:lineRule="auto"/>
        <w:rPr>
          <w:rFonts w:ascii="Times New Roman" w:hAnsi="Times New Roman" w:cs="Times New Roman"/>
          <w:color w:val="000000" w:themeColor="text1"/>
          <w:sz w:val="24"/>
          <w:szCs w:val="24"/>
        </w:rPr>
      </w:pPr>
    </w:p>
    <w:sectPr w:rsidR="00CF5C43" w:rsidRPr="004B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023D"/>
    <w:multiLevelType w:val="hybridMultilevel"/>
    <w:tmpl w:val="96D858A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60"/>
    <w:rsid w:val="00130B75"/>
    <w:rsid w:val="001722D4"/>
    <w:rsid w:val="00337C7B"/>
    <w:rsid w:val="00355B32"/>
    <w:rsid w:val="003D0925"/>
    <w:rsid w:val="003F4C24"/>
    <w:rsid w:val="004B4B6B"/>
    <w:rsid w:val="005026A1"/>
    <w:rsid w:val="007B366C"/>
    <w:rsid w:val="008F05D7"/>
    <w:rsid w:val="00AA4160"/>
    <w:rsid w:val="00AE143A"/>
    <w:rsid w:val="00C17D8F"/>
    <w:rsid w:val="00CF5C43"/>
    <w:rsid w:val="00D77F65"/>
    <w:rsid w:val="00F4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93B90E-46EA-F141-BB9A-AC633519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2</cp:revision>
  <dcterms:created xsi:type="dcterms:W3CDTF">2020-04-14T19:50:00Z</dcterms:created>
  <dcterms:modified xsi:type="dcterms:W3CDTF">2020-04-14T19:50:00Z</dcterms:modified>
</cp:coreProperties>
</file>