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48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pict>
          <v:shape id="C246BAF6-37BA-2D31-2C20C3BCB013" coordsize="21600,21600" style="flip:y;position:absolute;width:1pt;height:1pt;margin-top:254.65pt;margin-left:416.55pt;mso-wrap-distance-left:9pt;mso-wrap-distance-right:9pt;mso-wrap-distance-top:0pt;mso-wrap-distance-bottom:0pt;mso-position-horizontal-relative:page;mso-position-vertical-relative:page;rotation:0.000000;z-index:251671552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AEBE777D-6939-7D05-3419219F6173" coordsize="21600,21600" style="position:absolute;width:4.85pt;height:1.3pt;margin-top:286.45pt;margin-left:321.35pt;mso-wrap-distance-left:9pt;mso-wrap-distance-right:9pt;mso-wrap-distance-top:0pt;mso-wrap-distance-bottom:0pt;mso-position-horizontal-relative:page;mso-position-vertical-relative:page;z-index:251669504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4FD2BB5E-D2BC-BB71-B175F448D2E3" coordsize="21600,21600" style="flip:x y;position:absolute;width:1.7pt;height:1pt;margin-top:264.55pt;margin-left:559.45pt;mso-wrap-distance-left:9pt;mso-wrap-distance-right:9pt;mso-wrap-distance-top:0pt;mso-wrap-distance-bottom:0pt;mso-position-horizontal-relative:page;mso-position-vertical-relative:page;rotation:0.000000;z-index:251667456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F9A403D0-0E6B-17F4-4CF0E64F73B3" coordsize="21600,21600" style="position:absolute;width:1pt;height:3.25pt;margin-top:261.15pt;margin-left:452pt;mso-wrap-distance-left:9pt;mso-wrap-distance-right:9pt;mso-wrap-distance-top:0pt;mso-wrap-distance-bottom:0pt;mso-position-horizontal-relative:page;mso-position-vertical-relative:page;z-index:251665408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D9D254AB-BB35-B97B-EADEDDC5C934" coordsize="21600,21600" style="flip:y;position:absolute;width:2.8pt;height:2pt;margin-top:250.55pt;margin-left:319.65pt;mso-wrap-distance-left:9pt;mso-wrap-distance-right:9pt;mso-wrap-distance-top:0pt;mso-wrap-distance-bottom:0pt;mso-position-horizontal-relative:page;mso-position-vertical-relative:page;rotation:0.000000;z-index:251702272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8505CB1E-7E96-F3FD-3E810409DD74" coordsize="21600,21600" style="flip:x y;position:absolute;width:15.55pt;height:4.55pt;margin-top:253.3pt;margin-left:4.75pt;mso-wrap-distance-left:9pt;mso-wrap-distance-right:9pt;mso-wrap-distance-top:0pt;mso-wrap-distance-bottom:0pt;mso-position-horizontal-relative:page;mso-position-vertical-relative:page;rotation:0.000000;z-index:251663360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20BBA611-B477-BC7B-E6856439516E" coordsize="21600,21600" style="flip:x;position:absolute;width:4.95pt;height:4pt;margin-top:547.2pt;margin-left:317.25pt;mso-wrap-distance-left:9pt;mso-wrap-distance-right:9pt;mso-wrap-distance-top:0pt;mso-wrap-distance-bottom:0pt;mso-position-horizontal-relative:page;mso-position-vertical-relative:page;z-index:251696128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3C3366CB-FC24-2624-8F2673848C1A" coordsize="21600,21600" style="position:absolute;width:8.3pt;height:9pt;margin-top:665.9pt;margin-left:44.75pt;mso-wrap-distance-left:9pt;mso-wrap-distance-right:9pt;mso-wrap-distance-top:0pt;mso-wrap-distance-bottom:0pt;mso-position-horizontal-relative:page;mso-position-vertical-relative:page;rotation:0.000000;z-index:251714560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ADB9434B-6703-B0D4-732067AB7CC4" coordsize="21600,21600" style="position:absolute;width:7.2pt;height:2.9pt;margin-top:661.25pt;margin-left:58.85pt;mso-wrap-distance-left:9pt;mso-wrap-distance-right:9pt;mso-wrap-distance-top:0pt;mso-wrap-distance-bottom:0pt;mso-position-horizontal-relative:page;mso-position-vertical-relative:page;rotation:0.000000;z-index:251716608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FE80305D-0CDC-3484-E1C31012D1C2" coordsize="21600,21600" style="flip:x y;position:absolute;width:2.95pt;height:1.95pt;margin-top:667.35pt;margin-left:106.5pt;mso-wrap-distance-left:9pt;mso-wrap-distance-right:9pt;mso-wrap-distance-top:0pt;mso-wrap-distance-bottom:0pt;mso-position-horizontal-relative:page;mso-position-vertical-relative:page;rotation:0.000000;z-index:251712512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C76DC8F8-4C2B-3EC3-AD51A4142AB8" coordsize="21600,21600" style="position:absolute;width:1.15pt;height:0pt;margin-top:624.95pt;margin-left:604.05pt;mso-wrap-distance-left:9pt;mso-wrap-distance-right:9pt;mso-wrap-distance-top:0pt;mso-wrap-distance-bottom:0pt;mso-position-horizontal-relative:page;mso-position-vertical-relative:page;z-index:251710464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2B982311-0390-1B4D-5107FD62F806" coordsize="21600,21600" style="flip:x;position:absolute;width:11pt;height:1.35pt;margin-top:624.9pt;margin-left:576.3pt;mso-wrap-distance-left:9pt;mso-wrap-distance-right:9pt;mso-wrap-distance-top:0pt;mso-wrap-distance-bottom:0pt;mso-position-horizontal-relative:page;mso-position-vertical-relative:page;rotation:0.000000;z-index:251708416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5C38E7F7-BED8-7A96-AD093C4329BC" coordsize="21600,21600" style="flip:y;position:absolute;width:11pt;height:4.05pt;margin-top:623.4pt;margin-left:569.85pt;mso-wrap-distance-left:9pt;mso-wrap-distance-right:9pt;mso-wrap-distance-top:0pt;mso-wrap-distance-bottom:0pt;mso-position-horizontal-relative:page;mso-position-vertical-relative:page;rotation:0.000000;z-index:251706368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E67E710A-F199-A2B4-B60794CF3F24" coordsize="21600,21600" style="flip:y;position:absolute;width:8.35pt;height:4.9pt;margin-top:565.45pt;margin-left:216.25pt;mso-wrap-distance-left:9pt;mso-wrap-distance-right:9pt;mso-wrap-distance-top:0pt;mso-wrap-distance-bottom:0pt;mso-position-horizontal-relative:page;mso-position-vertical-relative:page;rotation:0.000000;z-index:251700224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6E4E8625-5E1D-56FD-DE66A2452DAA" coordsize="21600,21600" style="flip:y;position:absolute;width:1.55pt;height:2pt;margin-top:570.2pt;margin-left:113.25pt;mso-wrap-distance-left:9pt;mso-wrap-distance-right:9pt;mso-wrap-distance-top:0pt;mso-wrap-distance-bottom:0pt;mso-position-horizontal-relative:page;mso-position-vertical-relative:page;rotation:0.000000;z-index:251698176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4B4741F5-9685-CE4C-703F65849098" coordsize="21600,21600" style="flip:y;position:absolute;width:9.5pt;height:1.55pt;margin-top:494.15pt;margin-left:513.15pt;mso-wrap-distance-left:9pt;mso-wrap-distance-right:9pt;mso-wrap-distance-top:0pt;mso-wrap-distance-bottom:0pt;mso-position-horizontal-relative:page;mso-position-vertical-relative:page;rotation:0.000000;z-index:251694080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7618A562-3BDF-225E-9614C0FEAEAE" coordsize="21600,21600" style="position:absolute;width:2.95pt;height:4.55pt;margin-top:582pt;margin-left:366.65pt;mso-wrap-distance-left:9pt;mso-wrap-distance-right:9pt;mso-wrap-distance-top:0pt;mso-wrap-distance-bottom:0pt;mso-position-horizontal-relative:page;mso-position-vertical-relative:page;rotation:0.000000;z-index:251689984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19298728-7B64-6B0F-68FF3CF6E81B" coordsize="21600,21600" style="flip:x y;position:absolute;width:1.2pt;height:1pt;margin-top:537.8pt;margin-left:556.65pt;mso-wrap-distance-left:9pt;mso-wrap-distance-right:9pt;mso-wrap-distance-top:0pt;mso-wrap-distance-bottom:0pt;mso-position-horizontal-relative:page;mso-position-vertical-relative:page;rotation:0.000000;z-index:251704320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13C84E3B-0614-43E0-83A99396A2D9" coordsize="21600,21600" style="position:absolute;width:4.8pt;height:10.8pt;margin-top:381.15pt;margin-left:607.85pt;mso-wrap-distance-left:9pt;mso-wrap-distance-right:9pt;mso-wrap-distance-top:0pt;mso-wrap-distance-bottom:0pt;mso-position-horizontal-relative:page;mso-position-vertical-relative:page;z-index:251687936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AFD424CA-D871-84B2-0388FF5D5DF2" coordsize="21600,21600" style="flip:x;position:absolute;width:12.35pt;height:9.1pt;margin-top:363.95pt;margin-left:468.55pt;mso-wrap-distance-left:9pt;mso-wrap-distance-right:9pt;mso-wrap-distance-top:0pt;mso-wrap-distance-bottom:0pt;mso-position-horizontal-relative:page;mso-position-vertical-relative:page;rotation:0.000000;z-index:251685888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6B72573C-D3B7-58AE-BD609C8039C7" coordsize="21600,21600" style="flip:x;position:absolute;width:26.85pt;height:3.75pt;margin-top:388.9pt;margin-left:31.05pt;mso-wrap-distance-left:9pt;mso-wrap-distance-right:9pt;mso-wrap-distance-top:0pt;mso-wrap-distance-bottom:0pt;mso-position-horizontal-relative:page;mso-position-vertical-relative:page;rotation:0.000000;z-index:251683840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7522DF48-59D5-67A5-B56A1AFDC44B" coordsize="21600,21600" style="position:absolute;width:13.65pt;height:3.65pt;margin-top:6.1pt;margin-left:433.5pt;mso-wrap-distance-left:9pt;mso-wrap-distance-right:9pt;mso-wrap-distance-top:0pt;mso-wrap-distance-bottom:0pt;z-index:251681792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9DAFD54F-4F21-A8AB-CDDB919164FF" coordsize="21600,21600" style="flip:y;position:absolute;width:8.2pt;height:5pt;margin-top:258.8pt;margin-left:583.15pt;mso-wrap-distance-left:9pt;mso-wrap-distance-right:9pt;mso-wrap-distance-top:0pt;mso-wrap-distance-bottom:0pt;mso-position-horizontal-relative:page;mso-position-vertical-relative:page;rotation:0.000000;z-index:251679744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D287BD7E-691E-BD2B-AC2EECFEBD0C" coordsize="21600,21600" style="position:absolute;width:12.75pt;height:2.35pt;margin-top:7.6pt;margin-left:192.75pt;mso-wrap-distance-left:9pt;mso-wrap-distance-right:9pt;mso-wrap-distance-top:0pt;mso-wrap-distance-bottom:0pt;z-index:251677696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pict>
          <v:shape id="01031ADE-EAAC-26F5-4D8C60B1DFEC" coordsize="21600,21600" style="flip:x;position:absolute;width:8.5pt;height:14.95pt;margin-top:270.65pt;margin-left:14.55pt;mso-wrap-distance-left:9pt;mso-wrap-distance-right:9pt;mso-wrap-distance-top:0pt;mso-wrap-distance-bottom:0pt;mso-position-horizontal-relative:page;mso-position-vertical-relative:page;rotation:0.000000;z-index:251673600;" o:spt="32" o:oned="t" path="m0,0 l21600,21600 e">
            <o:lock/>
          </v:shape>
        </w:pict>
      </w:r>
      <w:r>
        <w:rPr>
          <w:rFonts w:ascii="Times New Roman" w:cs="Times New Roman" w:hAnsi="Times New Roman"/>
          <w:b/>
        </w:rPr>
        <w:t>Abubakar Badamasi</w:t>
      </w:r>
    </w:p>
    <w:p>
      <w:pPr>
        <w:spacing w:line="48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18/</w:t>
      </w:r>
      <w:r>
        <w:rPr>
          <w:rFonts w:ascii="Times New Roman" w:cs="Times New Roman" w:hAnsi="Times New Roman"/>
          <w:b/>
        </w:rPr>
        <w:t>mhs07/053</w:t>
      </w:r>
      <w:r>
        <w:rPr>
          <w:rFonts w:ascii="Times New Roman" w:cs="Times New Roman" w:hAnsi="Times New Roman"/>
          <w:b/>
        </w:rPr>
        <w:pict>
          <v:shape id="9222D9AA-9E06-42D2-649A2D038519" coordsize="21600,21600" style="position:absolute;width:8.4pt;height:0pt;margin-top:8.4pt;margin-left:352.5pt;mso-wrap-distance-left:9pt;mso-wrap-distance-right:9pt;mso-wrap-distance-top:0pt;mso-wrap-distance-bottom:0pt;rotation:0.000000;z-index:251661312;" o:spt="32" o:oned="t" path="m0,0 l21600,21600 e">
            <o:lock/>
          </v:shape>
        </w:pict>
      </w:r>
    </w:p>
    <w:p>
      <w:pPr>
        <w:spacing w:line="48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PHA 308</w:t>
      </w:r>
    </w:p>
    <w:p>
      <w:pPr>
        <w:spacing w:line="48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NEUROPHARMACOLOGY</w:t>
      </w:r>
    </w:p>
    <w:p>
      <w:pPr>
        <w:spacing w:line="48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Mock</w:t>
      </w:r>
      <w:r>
        <w:rPr>
          <w:rFonts w:ascii="Times New Roman" w:cs="Times New Roman" w:hAnsi="Times New Roman"/>
          <w:b/>
        </w:rPr>
        <w:t xml:space="preserve"> test</w:t>
      </w:r>
    </w:p>
    <w:p>
      <w:pPr>
        <w:pStyle w:val="ListParagraph"/>
        <w:spacing w:line="480" w:lineRule="auto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Fill in the gaps with the most appropriate answer</w:t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</w:rPr>
        <w:t>s</w:t>
      </w:r>
      <w:r>
        <w:rPr>
          <w:rFonts w:ascii="Times New Roman" w:cs="Times New Roman" w:hAnsi="Times New Roman"/>
          <w:b/>
        </w:rPr>
        <w:t>)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The two barrier systems in the brain are </w:t>
      </w:r>
      <w:r>
        <w:rPr>
          <w:rFonts w:ascii="Times New Roman" w:cs="Times New Roman" w:hAnsi="Times New Roman"/>
          <w:u w:val="single"/>
        </w:rPr>
        <w:t xml:space="preserve"> </w:t>
      </w:r>
      <w:r>
        <w:rPr>
          <w:rFonts w:ascii="Times New Roman" w:cs="Times New Roman" w:hAnsi="Times New Roman"/>
          <w:u w:val="single"/>
        </w:rPr>
        <w:t xml:space="preserve">blood </w:t>
      </w:r>
      <w:r>
        <w:rPr>
          <w:rFonts w:ascii="Times New Roman" w:cs="Times New Roman" w:hAnsi="Times New Roman"/>
          <w:u w:val="single"/>
        </w:rPr>
        <w:t xml:space="preserve">brain </w:t>
      </w:r>
      <w:r>
        <w:rPr>
          <w:rFonts w:ascii="Times New Roman" w:cs="Times New Roman" w:hAnsi="Times New Roman"/>
          <w:u w:val="single"/>
        </w:rPr>
        <w:t xml:space="preserve">barrier </w:t>
      </w:r>
      <w:r>
        <w:rPr>
          <w:rFonts w:ascii="Times New Roman" w:cs="Times New Roman" w:hAnsi="Times New Roman"/>
          <w:u w:val="single"/>
        </w:rPr>
        <w:t xml:space="preserve">system </w:t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  <w:u w:val="single"/>
        </w:rPr>
        <w:t xml:space="preserve">blood </w:t>
      </w:r>
      <w:r>
        <w:rPr>
          <w:rFonts w:ascii="Times New Roman" w:cs="Times New Roman" w:hAnsi="Times New Roman"/>
          <w:u w:val="single"/>
        </w:rPr>
        <w:t xml:space="preserve">CSF </w:t>
      </w:r>
      <w:r>
        <w:rPr>
          <w:rFonts w:ascii="Times New Roman" w:cs="Times New Roman" w:hAnsi="Times New Roman"/>
          <w:u w:val="single"/>
        </w:rPr>
        <w:t xml:space="preserve">barrier </w:t>
      </w:r>
      <w:r>
        <w:rPr>
          <w:rFonts w:ascii="Times New Roman" w:cs="Times New Roman" w:hAnsi="Times New Roman"/>
          <w:u w:val="single"/>
        </w:rPr>
        <w:t>system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Neurotransmission processes are:- </w:t>
      </w:r>
      <w:r>
        <w:rPr>
          <w:rFonts w:ascii="Times New Roman" w:cs="Times New Roman" w:hAnsi="Times New Roman"/>
          <w:u w:val="single"/>
        </w:rPr>
        <w:t>Neurotransmitters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u w:val="single"/>
        </w:rPr>
        <w:t>Synthesis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u w:val="single"/>
        </w:rPr>
        <w:t xml:space="preserve">Neurotransmitters </w:t>
      </w:r>
      <w:r>
        <w:rPr>
          <w:rFonts w:ascii="Times New Roman" w:cs="Times New Roman" w:hAnsi="Times New Roman"/>
          <w:u w:val="single"/>
        </w:rPr>
        <w:t xml:space="preserve">Packaging, </w:t>
      </w:r>
      <w:r>
        <w:rPr>
          <w:rFonts w:ascii="Times New Roman" w:cs="Times New Roman" w:hAnsi="Times New Roman"/>
          <w:u w:val="single"/>
        </w:rPr>
        <w:t>Neurotransmitter Release,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u w:val="single"/>
        </w:rPr>
        <w:t xml:space="preserve">Neurotransmitters </w:t>
      </w:r>
      <w:r>
        <w:rPr>
          <w:rFonts w:ascii="Times New Roman" w:cs="Times New Roman" w:hAnsi="Times New Roman"/>
          <w:u w:val="single"/>
        </w:rPr>
        <w:t>Bindin</w:t>
      </w:r>
      <w:r>
        <w:rPr>
          <w:rFonts w:ascii="Times New Roman" w:cs="Times New Roman" w:hAnsi="Times New Roman"/>
        </w:rPr>
        <w:t xml:space="preserve">g  </w:t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u w:val="single"/>
        </w:rPr>
        <w:t xml:space="preserve">Stopping Chemical </w:t>
      </w:r>
      <w:r>
        <w:rPr>
          <w:rFonts w:ascii="Times New Roman" w:cs="Times New Roman" w:hAnsi="Times New Roman"/>
          <w:u w:val="single"/>
        </w:rPr>
        <w:t>signal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  <w:t xml:space="preserve"> 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  <w:t xml:space="preserve">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             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  <w:u w:val="single"/>
        </w:rPr>
        <w:t>Glutamate NMDA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  <w:u w:val="single"/>
        </w:rPr>
        <w:t xml:space="preserve">  </w:t>
      </w:r>
      <w:r>
        <w:rPr>
          <w:rFonts w:ascii="Times New Roman" w:cs="Times New Roman" w:hAnsi="Times New Roman"/>
          <w:u w:val="single"/>
        </w:rPr>
        <w:t xml:space="preserve">GABA </w:t>
      </w:r>
      <w:r>
        <w:rPr>
          <w:rFonts w:ascii="Times New Roman" w:cs="Times New Roman" w:hAnsi="Times New Roman"/>
          <w:u w:val="single"/>
        </w:rPr>
        <w:t>receptor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are examples of ionotropic receptors.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The inhibitory neurotransmitters  </w:t>
      </w:r>
      <w:r>
        <w:rPr>
          <w:rFonts w:ascii="Times New Roman" w:cs="Times New Roman" w:hAnsi="Times New Roman"/>
          <w:u w:val="single"/>
        </w:rPr>
        <w:t>Glycine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  <w:u w:val="single"/>
        </w:rPr>
        <w:t>GABA</w:t>
      </w:r>
      <w:r>
        <w:rPr>
          <w:rFonts w:ascii="Times New Roman" w:cs="Times New Roman" w:hAnsi="Times New Roman"/>
        </w:rPr>
        <w:t xml:space="preserve">  opens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  <w:u w:val="single"/>
        </w:rPr>
        <w:t>Cl`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channels, resulting in   </w:t>
      </w:r>
      <w:r>
        <w:rPr>
          <w:rFonts w:ascii="Times New Roman" w:cs="Times New Roman" w:hAnsi="Times New Roman"/>
          <w:u w:val="single"/>
        </w:rPr>
        <w:t xml:space="preserve">post </w:t>
      </w:r>
      <w:r>
        <w:rPr>
          <w:rFonts w:ascii="Times New Roman" w:cs="Times New Roman" w:hAnsi="Times New Roman"/>
          <w:u w:val="single"/>
        </w:rPr>
        <w:t xml:space="preserve">synaptic </w:t>
      </w:r>
      <w:r>
        <w:rPr>
          <w:rFonts w:ascii="Times New Roman" w:cs="Times New Roman" w:hAnsi="Times New Roman"/>
          <w:u w:val="single"/>
        </w:rPr>
        <w:t xml:space="preserve">target </w:t>
      </w:r>
      <w:r>
        <w:rPr>
          <w:rFonts w:ascii="Times New Roman" w:cs="Times New Roman" w:hAnsi="Times New Roman"/>
          <w:u w:val="single"/>
        </w:rPr>
        <w:t>hyperpolarization.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neurotransmitter which causes psychosis in excess and Alzheimer’s disease when lacking is </w:t>
      </w:r>
      <w:r>
        <w:rPr>
          <w:rFonts w:ascii="Times New Roman" w:cs="Times New Roman" w:hAnsi="Times New Roman"/>
          <w:u w:val="single"/>
        </w:rPr>
        <w:t>acetylcholine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neurotransmitter which causes psychosis in excess and Parkinson’s disease</w:t>
      </w:r>
      <w:r>
        <w:rPr>
          <w:rFonts w:ascii="Times New Roman" w:cs="Times New Roman" w:hAnsi="Times New Roman"/>
        </w:rPr>
        <w:t xml:space="preserve"> when lacking is </w:t>
      </w:r>
      <w:r>
        <w:rPr>
          <w:rFonts w:ascii="Times New Roman" w:cs="Times New Roman" w:hAnsi="Times New Roman"/>
          <w:u w:val="single"/>
        </w:rPr>
        <w:t>Dopamine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Tyrosine-deri</w:t>
      </w:r>
      <w:r>
        <w:rPr>
          <w:rFonts w:ascii="Times New Roman" w:cs="Times New Roman" w:hAnsi="Times New Roman"/>
        </w:rPr>
        <w:t xml:space="preserve">ved neurotransmitters are </w:t>
      </w:r>
      <w:r>
        <w:rPr>
          <w:rFonts w:ascii="Times New Roman" w:cs="Times New Roman" w:hAnsi="Times New Roman"/>
          <w:u w:val="single"/>
        </w:rPr>
        <w:t>Dopamine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and. </w:t>
      </w:r>
      <w:r>
        <w:rPr>
          <w:rFonts w:ascii="Times New Roman" w:cs="Times New Roman" w:hAnsi="Times New Roman"/>
          <w:u w:val="single"/>
        </w:rPr>
        <w:t>Norepinephrine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A disease characterized by an imbalance between dopaminergic and cholinergic system in the brain is  </w:t>
      </w:r>
      <w:r>
        <w:rPr>
          <w:rFonts w:ascii="Times New Roman" w:cs="Times New Roman" w:hAnsi="Times New Roman"/>
          <w:u w:val="single"/>
        </w:rPr>
        <w:t>Parkinson's disease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u w:val="single"/>
        </w:rPr>
        <w:t>Sedative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is</w:t>
      </w:r>
      <w:r>
        <w:rPr>
          <w:rFonts w:ascii="Times New Roman" w:cs="Times New Roman" w:hAnsi="Times New Roman"/>
        </w:rPr>
        <w:t xml:space="preserve"> a drug that reduces excitement and produces calming effect without inducing sleep, while. </w:t>
      </w:r>
      <w:r>
        <w:rPr>
          <w:rFonts w:ascii="Times New Roman" w:cs="Times New Roman" w:hAnsi="Times New Roman"/>
          <w:u w:val="single"/>
        </w:rPr>
        <w:t>Hypnotics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is a drug that induces and/or maintains sleep.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harmacological actions of benzodiazepines</w:t>
      </w:r>
      <w:r>
        <w:rPr>
          <w:rFonts w:ascii="Times New Roman" w:cs="Times New Roman" w:hAnsi="Times New Roman"/>
        </w:rPr>
        <w:t xml:space="preserve"> include </w:t>
      </w:r>
      <w:r>
        <w:rPr>
          <w:rFonts w:ascii="Times New Roman" w:cs="Times New Roman" w:hAnsi="Times New Roman"/>
          <w:u w:val="single"/>
        </w:rPr>
        <w:t>anticonvulsant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u w:val="single"/>
        </w:rPr>
        <w:t xml:space="preserve">skeletal </w:t>
      </w:r>
      <w:r>
        <w:rPr>
          <w:rFonts w:ascii="Times New Roman" w:cs="Times New Roman" w:hAnsi="Times New Roman"/>
          <w:u w:val="single"/>
        </w:rPr>
        <w:t xml:space="preserve">muscle </w:t>
      </w:r>
      <w:r>
        <w:rPr>
          <w:rFonts w:ascii="Times New Roman" w:cs="Times New Roman" w:hAnsi="Times New Roman"/>
          <w:u w:val="single"/>
        </w:rPr>
        <w:t>relaxant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u w:val="single"/>
        </w:rPr>
        <w:t>amnesic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u w:val="single"/>
        </w:rPr>
        <w:t>sedative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u w:val="single"/>
        </w:rPr>
        <w:t>hypnotic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  <w:u w:val="single"/>
        </w:rPr>
        <w:t xml:space="preserve"> (</w:t>
      </w:r>
      <w:r>
        <w:rPr>
          <w:rFonts w:ascii="Times New Roman" w:cs="Times New Roman" w:hAnsi="Times New Roman"/>
          <w:u w:val="single"/>
        </w:rPr>
        <w:t xml:space="preserve">anti </w:t>
      </w:r>
      <w:r>
        <w:rPr>
          <w:rFonts w:ascii="Times New Roman" w:cs="Times New Roman" w:hAnsi="Times New Roman"/>
          <w:u w:val="single"/>
        </w:rPr>
        <w:t xml:space="preserve">anxiety) </w:t>
      </w:r>
      <w:r>
        <w:rPr>
          <w:rFonts w:ascii="Times New Roman" w:cs="Times New Roman" w:hAnsi="Times New Roman"/>
          <w:u w:val="single"/>
        </w:rPr>
        <w:t>anxiolytic.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The monoamine theory of depression states that…</w:t>
      </w:r>
      <w:r>
        <w:rPr>
          <w:rFonts w:ascii="Palatino Linotype"/>
          <w:b w:val="off"/>
          <w:i w:val="off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vanish w:val="off"/>
          <w:color w:val="292934"/>
          <w:spacing w:val="0"/>
          <w:w w:val="100"/>
          <w:position w:val="0"/>
          <w:sz w:val="24"/>
          <w:highlight w:val="none"/>
          <w:bdr w:val="nil" w:sz="4" w:space="0"/>
          <w:shd w:val="nil" w:color="000000" w:fill="auto"/>
          <w:vertAlign w:val="baseline"/>
          <w:rtl w:val="off"/>
        </w:rPr>
        <w:t>depression is caused by a functional deficit of the monoamine transmitters, noradrenaline and 5-hydroxytryptamine (5-HT) at certain sites in the brain</w:t>
      </w:r>
      <w:r>
        <w:rPr>
          <w:rFonts w:ascii="Times New Roman" w:cs="Times New Roman" w:hAnsi="Times New Roman"/>
          <w:sz w:val="24"/>
        </w:rPr>
        <w:t>…</w:t>
      </w:r>
      <w:bookmarkStart w:id="0" w:name="_GoBack"/>
      <w:bookmarkEnd w:id="0"/>
    </w:p>
    <w:p>
      <w:pPr>
        <w:spacing w:line="480" w:lineRule="auto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Indicate “TRUE/T” or “FALSE/F” in front of each statement contained in letter A-D  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Centrally </w:t>
      </w:r>
      <w:r>
        <w:rPr>
          <w:rFonts w:ascii="Times New Roman" w:cs="Times New Roman" w:hAnsi="Times New Roman"/>
        </w:rPr>
        <w:t>acting drugs act via the</w:t>
      </w:r>
      <w:r>
        <w:rPr>
          <w:rFonts w:ascii="Times New Roman" w:cs="Times New Roman" w:hAnsi="Times New Roman"/>
        </w:rPr>
        <w:t xml:space="preserve"> following broad mechanisms</w:t>
      </w:r>
    </w:p>
    <w:p>
      <w:pPr>
        <w:pStyle w:val="ListParagraph"/>
        <w:numPr>
          <w:ilvl w:val="0"/>
          <w:numId w:val="8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Transmitter-specific action.       (T)</w:t>
      </w:r>
    </w:p>
    <w:p>
      <w:pPr>
        <w:pStyle w:val="ListParagraph"/>
        <w:numPr>
          <w:ilvl w:val="0"/>
          <w:numId w:val="8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Neuron-specific action.               (T)</w:t>
      </w:r>
    </w:p>
    <w:p>
      <w:pPr>
        <w:pStyle w:val="ListParagraph"/>
        <w:numPr>
          <w:ilvl w:val="0"/>
          <w:numId w:val="8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Signal-specific action.                  (T)</w:t>
      </w:r>
    </w:p>
    <w:p>
      <w:pPr>
        <w:pStyle w:val="ListParagraph"/>
        <w:numPr>
          <w:ilvl w:val="0"/>
          <w:numId w:val="8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 of the above.                            (T)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These targets is/are of significance in the treatment of depression</w:t>
      </w:r>
    </w:p>
    <w:p>
      <w:pPr>
        <w:pStyle w:val="ListParagraph"/>
        <w:numPr>
          <w:ilvl w:val="0"/>
          <w:numId w:val="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Selective serotonin reuptake inhibitors.    (T)</w:t>
      </w:r>
    </w:p>
    <w:p>
      <w:pPr>
        <w:pStyle w:val="ListParagraph"/>
        <w:numPr>
          <w:ilvl w:val="0"/>
          <w:numId w:val="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Serotonin-noradrenaline reuptake inhibitors.    (T)</w:t>
      </w:r>
    </w:p>
    <w:p>
      <w:pPr>
        <w:pStyle w:val="ListParagraph"/>
        <w:numPr>
          <w:ilvl w:val="0"/>
          <w:numId w:val="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NMDA receptor antagonists.     (F)</w:t>
      </w:r>
    </w:p>
    <w:p>
      <w:pPr>
        <w:pStyle w:val="ListParagraph"/>
        <w:numPr>
          <w:ilvl w:val="0"/>
          <w:numId w:val="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Calcium channel blockers.     (F)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Match the following antidepressants with their respective groups</w:t>
      </w:r>
    </w:p>
    <w:p>
      <w:pPr>
        <w:pStyle w:val="ListParagraph"/>
        <w:numPr>
          <w:ilvl w:val="0"/>
          <w:numId w:val="9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Tricyclic </w:t>
      </w:r>
      <w:r>
        <w:rPr>
          <w:rFonts w:ascii="Times New Roman" w:cs="Times New Roman" w:hAnsi="Times New Roman"/>
        </w:rPr>
        <w:t>antidepressant</w:t>
      </w:r>
      <w:r>
        <w:rPr>
          <w:rFonts w:ascii="Times New Roman" w:cs="Times New Roman" w:hAnsi="Times New Roman"/>
        </w:rPr>
        <w:t xml:space="preserve"> e.g.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mitriptyline.     (T)</w:t>
      </w:r>
    </w:p>
    <w:p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cs="Times New Roman" w:hAnsi="Times New Roman"/>
        </w:rPr>
        <w:t xml:space="preserve">Irreversible monoamine oxidase inhibitor e.g. </w:t>
      </w:r>
      <w:r>
        <w:rPr>
          <w:rFonts w:ascii="Times New Roman" w:cs="Times New Roman" w:hAnsi="Times New Roman"/>
          <w:bCs/>
          <w:lang w:val="en-US"/>
        </w:rPr>
        <w:t>mianserin</w:t>
      </w:r>
      <w:r>
        <w:rPr>
          <w:bCs/>
          <w:lang w:val="en-US"/>
        </w:rPr>
        <w:t xml:space="preserve">   (F)</w:t>
      </w:r>
    </w:p>
    <w:p>
      <w:pPr>
        <w:pStyle w:val="ListParagraph"/>
        <w:numPr>
          <w:ilvl w:val="0"/>
          <w:numId w:val="9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Monoamine receptor antagonist e.g.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henelzine.  (T)</w:t>
      </w:r>
    </w:p>
    <w:p>
      <w:pPr>
        <w:pStyle w:val="ListParagraph"/>
        <w:numPr>
          <w:ilvl w:val="0"/>
          <w:numId w:val="9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Tricyclic antidepressant e.g. </w:t>
      </w:r>
      <w:r>
        <w:rPr>
          <w:rFonts w:ascii="Times New Roman" w:cs="Times New Roman" w:hAnsi="Times New Roman"/>
        </w:rPr>
        <w:t>I</w:t>
      </w:r>
      <w:r>
        <w:rPr>
          <w:rFonts w:ascii="Times New Roman" w:cs="Times New Roman" w:hAnsi="Times New Roman"/>
        </w:rPr>
        <w:t>mipramine.      (T)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differences between brain and peripheral capillary bed includes:</w:t>
      </w:r>
    </w:p>
    <w:p>
      <w:pPr>
        <w:pStyle w:val="ListParagraph"/>
        <w:numPr>
          <w:ilvl w:val="0"/>
          <w:numId w:val="5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tight junctions while peripheral capillaries have fenestrated junctions.           (T)</w:t>
      </w:r>
    </w:p>
    <w:p>
      <w:pPr>
        <w:pStyle w:val="ListParagraph"/>
        <w:numPr>
          <w:ilvl w:val="0"/>
          <w:numId w:val="5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fenestrated  junctions while peripheral capillaries have tight junctions.              (F)</w:t>
      </w:r>
    </w:p>
    <w:p>
      <w:pPr>
        <w:pStyle w:val="ListParagraph"/>
        <w:numPr>
          <w:ilvl w:val="0"/>
          <w:numId w:val="5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fewer mitochondria than peripheral capillaries.   (F)</w:t>
      </w:r>
    </w:p>
    <w:p>
      <w:pPr>
        <w:pStyle w:val="ListParagraph"/>
        <w:numPr>
          <w:ilvl w:val="0"/>
          <w:numId w:val="5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more mitochondria than peripheral capillaries.   (T).</w:t>
      </w:r>
    </w:p>
    <w:p>
      <w:pPr>
        <w:pStyle w:val="ListParagraph"/>
        <w:spacing w:line="480" w:lineRule="auto"/>
        <w:rPr>
          <w:rFonts w:ascii="Times New Roman" w:cs="Times New Roman" w:hAnsi="Times New Roman"/>
        </w:rPr>
      </w:pPr>
    </w:p>
    <w:sectPr>
      <w:footerReference w:type="default" r:id="rId3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Palatino Linotype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7"/>
    <w:rsid w:val="00006ACA"/>
    <w:rsid w:val="000605C7"/>
    <w:rsid w:val="00073D62"/>
    <w:rsid w:val="000C6F36"/>
    <w:rsid w:val="000E7972"/>
    <w:rsid w:val="00124945"/>
    <w:rsid w:val="001548A9"/>
    <w:rsid w:val="001D2704"/>
    <w:rsid w:val="00432EAF"/>
    <w:rsid w:val="00546DBD"/>
    <w:rsid w:val="00562E91"/>
    <w:rsid w:val="00727B41"/>
    <w:rsid w:val="007F6A81"/>
    <w:rsid w:val="00801EC7"/>
    <w:rsid w:val="00850981"/>
    <w:rsid w:val="00916027"/>
    <w:rsid w:val="00993C8E"/>
    <w:rsid w:val="00A5339D"/>
    <w:rsid w:val="00A72E6D"/>
    <w:rsid w:val="00AC3EA1"/>
    <w:rsid w:val="00AF5779"/>
    <w:rsid w:val="00BC6D73"/>
    <w:rsid w:val="00C24E58"/>
    <w:rsid w:val="00C54EB7"/>
    <w:rsid w:val="00C767E9"/>
    <w:rsid w:val="00CE6A71"/>
    <w:rsid w:val="00D23C89"/>
    <w:rsid w:val="00DC438D"/>
    <w:rsid w:val="00DD0940"/>
    <w:rsid w:val="00E422EE"/>
    <w:rsid w:val="00F1316D"/>
    <w:rsid w:val="00F8482E"/>
    <w:rsid w:val="00F94C5A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rPr>
      <w:lang w:val="en-GB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footer" Target="footer1.xml"/><Relationship Id="rId12" Type="http://schemas.openxmlformats.org/officeDocument/2006/relationships/footer" Target="footer1.xml"/><Relationship Id="rId13" Type="http://schemas.openxmlformats.org/officeDocument/2006/relationships/footer" Target="footer1.xml"/><Relationship Id="rId14" Type="http://schemas.openxmlformats.org/officeDocument/2006/relationships/footer" Target="footer1.xml"/><Relationship Id="rId15" Type="http://schemas.openxmlformats.org/officeDocument/2006/relationships/footer" Target="footer1.xml"/><Relationship Id="rId16" Type="http://schemas.openxmlformats.org/officeDocument/2006/relationships/footer" Target="footer1.xml"/><Relationship Id="rId17" Type="http://schemas.openxmlformats.org/officeDocument/2006/relationships/footer" Target="footer1.xml"/><Relationship Id="rId18" Type="http://schemas.openxmlformats.org/officeDocument/2006/relationships/footer" Target="footer1.xml"/><Relationship Id="rId19" Type="http://schemas.openxmlformats.org/officeDocument/2006/relationships/footer" Target="footer1.xm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1" Type="http://schemas.openxmlformats.org/officeDocument/2006/relationships/footer" Target="footer1.xml"/><Relationship Id="rId22" Type="http://schemas.openxmlformats.org/officeDocument/2006/relationships/footer" Target="footer1.xml"/><Relationship Id="rId23" Type="http://schemas.openxmlformats.org/officeDocument/2006/relationships/footer" Target="footer1.xml"/><Relationship Id="rId24" Type="http://schemas.openxmlformats.org/officeDocument/2006/relationships/footer" Target="footer1.xml"/><Relationship Id="rId25" Type="http://schemas.openxmlformats.org/officeDocument/2006/relationships/footer" Target="footer1.xml"/><Relationship Id="rId26" Type="http://schemas.openxmlformats.org/officeDocument/2006/relationships/footer" Target="footer1.xml"/><Relationship Id="rId27" Type="http://schemas.openxmlformats.org/officeDocument/2006/relationships/footer" Target="footer1.xml"/><Relationship Id="rId28" Type="http://schemas.openxmlformats.org/officeDocument/2006/relationships/footer" Target="footer1.xml"/><Relationship Id="rId29" Type="http://schemas.openxmlformats.org/officeDocument/2006/relationships/footer" Target="footer1.xml"/><Relationship Id="rId30" Type="http://schemas.openxmlformats.org/officeDocument/2006/relationships/footer" Target="footer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unknown</cp:lastModifiedBy>
</cp:coreProperties>
</file>