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3A" w:rsidRDefault="00481776" w:rsidP="00481776">
      <w:pPr>
        <w:spacing w:line="480" w:lineRule="auto"/>
        <w:rPr>
          <w:rFonts w:ascii="Times New Roman" w:hAnsi="Times New Roman" w:cs="Times New Roman"/>
          <w:sz w:val="24"/>
          <w:szCs w:val="24"/>
        </w:rPr>
      </w:pPr>
      <w:r>
        <w:rPr>
          <w:rFonts w:ascii="Times New Roman" w:hAnsi="Times New Roman" w:cs="Times New Roman"/>
          <w:sz w:val="24"/>
          <w:szCs w:val="24"/>
        </w:rPr>
        <w:t>NAME: FAYINMINU AKINBOLAJI</w:t>
      </w:r>
    </w:p>
    <w:p w:rsidR="00481776" w:rsidRDefault="00481776" w:rsidP="00481776">
      <w:pPr>
        <w:spacing w:line="480" w:lineRule="auto"/>
        <w:rPr>
          <w:rFonts w:ascii="Times New Roman" w:hAnsi="Times New Roman" w:cs="Times New Roman"/>
          <w:sz w:val="24"/>
          <w:szCs w:val="24"/>
        </w:rPr>
      </w:pPr>
      <w:r>
        <w:rPr>
          <w:rFonts w:ascii="Times New Roman" w:hAnsi="Times New Roman" w:cs="Times New Roman"/>
          <w:sz w:val="24"/>
          <w:szCs w:val="24"/>
        </w:rPr>
        <w:t>MATRIC NUMBER: 16/SMS02/024</w:t>
      </w:r>
    </w:p>
    <w:p w:rsidR="00481776" w:rsidRDefault="00481776" w:rsidP="00481776">
      <w:pPr>
        <w:spacing w:line="480" w:lineRule="auto"/>
        <w:rPr>
          <w:rFonts w:ascii="Times New Roman" w:hAnsi="Times New Roman" w:cs="Times New Roman"/>
          <w:sz w:val="24"/>
          <w:szCs w:val="24"/>
        </w:rPr>
      </w:pPr>
      <w:r>
        <w:rPr>
          <w:rFonts w:ascii="Times New Roman" w:hAnsi="Times New Roman" w:cs="Times New Roman"/>
          <w:sz w:val="24"/>
          <w:szCs w:val="24"/>
        </w:rPr>
        <w:t>ACC 406</w:t>
      </w:r>
    </w:p>
    <w:p w:rsidR="00481776" w:rsidRDefault="00481776" w:rsidP="00481776">
      <w:pPr>
        <w:spacing w:line="480" w:lineRule="auto"/>
        <w:jc w:val="center"/>
        <w:rPr>
          <w:rFonts w:ascii="Times New Roman" w:hAnsi="Times New Roman" w:cs="Times New Roman"/>
          <w:b/>
          <w:sz w:val="24"/>
          <w:szCs w:val="24"/>
        </w:rPr>
      </w:pPr>
      <w:r w:rsidRPr="00481776">
        <w:rPr>
          <w:rFonts w:ascii="Times New Roman" w:hAnsi="Times New Roman" w:cs="Times New Roman"/>
          <w:b/>
          <w:sz w:val="24"/>
          <w:szCs w:val="24"/>
        </w:rPr>
        <w:t>SEGMENT REPORTING</w:t>
      </w:r>
    </w:p>
    <w:p w:rsidR="00481776" w:rsidRPr="00481776" w:rsidRDefault="00481776" w:rsidP="00481776">
      <w:pPr>
        <w:spacing w:line="480" w:lineRule="auto"/>
        <w:rPr>
          <w:rFonts w:ascii="Times New Roman" w:hAnsi="Times New Roman" w:cs="Times New Roman"/>
          <w:sz w:val="24"/>
          <w:szCs w:val="24"/>
        </w:rPr>
      </w:pPr>
      <w:r w:rsidRPr="00481776">
        <w:rPr>
          <w:rFonts w:ascii="Times New Roman" w:hAnsi="Times New Roman" w:cs="Times New Roman"/>
          <w:sz w:val="24"/>
          <w:szCs w:val="24"/>
        </w:rPr>
        <w:t>To facilitate the analysis and evaluation of financial statements, in the 1960s several groups began to request that consolidated amounts be disaggregated and disclosed on a segment basis</w:t>
      </w:r>
    </w:p>
    <w:p w:rsidR="00481776" w:rsidRPr="00481776" w:rsidRDefault="00481776" w:rsidP="00481776">
      <w:pPr>
        <w:spacing w:line="480" w:lineRule="auto"/>
        <w:rPr>
          <w:rFonts w:ascii="Times New Roman" w:hAnsi="Times New Roman" w:cs="Times New Roman"/>
          <w:sz w:val="24"/>
          <w:szCs w:val="24"/>
        </w:rPr>
      </w:pPr>
      <w:r w:rsidRPr="00481776">
        <w:rPr>
          <w:rFonts w:ascii="Times New Roman" w:hAnsi="Times New Roman" w:cs="Times New Roman"/>
          <w:sz w:val="24"/>
          <w:szCs w:val="24"/>
        </w:rPr>
        <w:t xml:space="preserve">Segment reporting was issued in the year 1981. The management approach to determining segment </w:t>
      </w:r>
      <w:r>
        <w:rPr>
          <w:rFonts w:ascii="Times New Roman" w:hAnsi="Times New Roman" w:cs="Times New Roman"/>
          <w:sz w:val="24"/>
          <w:szCs w:val="24"/>
        </w:rPr>
        <w:t>is based on how management disa</w:t>
      </w:r>
      <w:r w:rsidRPr="00481776">
        <w:rPr>
          <w:rFonts w:ascii="Times New Roman" w:hAnsi="Times New Roman" w:cs="Times New Roman"/>
          <w:sz w:val="24"/>
          <w:szCs w:val="24"/>
        </w:rPr>
        <w:t>ggregates</w:t>
      </w:r>
      <w:r w:rsidRPr="00481776">
        <w:rPr>
          <w:rFonts w:ascii="Times New Roman" w:hAnsi="Times New Roman" w:cs="Times New Roman"/>
          <w:sz w:val="24"/>
          <w:szCs w:val="24"/>
        </w:rPr>
        <w:t xml:space="preserve"> for making operation decisions which should be evident from an enterprises organization structure.</w:t>
      </w:r>
    </w:p>
    <w:p w:rsidR="00481776" w:rsidRPr="00481776" w:rsidRDefault="00481776" w:rsidP="00481776">
      <w:pPr>
        <w:spacing w:line="480" w:lineRule="auto"/>
        <w:rPr>
          <w:rFonts w:ascii="Times New Roman" w:hAnsi="Times New Roman" w:cs="Times New Roman"/>
          <w:sz w:val="24"/>
          <w:szCs w:val="24"/>
        </w:rPr>
      </w:pPr>
      <w:r w:rsidRPr="00481776">
        <w:rPr>
          <w:rFonts w:ascii="Times New Roman" w:hAnsi="Times New Roman" w:cs="Times New Roman"/>
          <w:sz w:val="24"/>
          <w:szCs w:val="24"/>
        </w:rPr>
        <w:t>After determining whether any segments are to be aggregated, management next must determine which of its operating segments are significant enough to justify separate disclosure. An operating segment is considered significant if it meets any one of the following tests:</w:t>
      </w:r>
    </w:p>
    <w:p w:rsidR="00481776" w:rsidRPr="00481776" w:rsidRDefault="00481776" w:rsidP="00481776">
      <w:pPr>
        <w:pStyle w:val="ListParagraph"/>
        <w:numPr>
          <w:ilvl w:val="0"/>
          <w:numId w:val="1"/>
        </w:numPr>
        <w:spacing w:line="480" w:lineRule="auto"/>
        <w:rPr>
          <w:rFonts w:ascii="Times New Roman" w:hAnsi="Times New Roman" w:cs="Times New Roman"/>
          <w:sz w:val="24"/>
          <w:szCs w:val="24"/>
        </w:rPr>
      </w:pPr>
      <w:r w:rsidRPr="00481776">
        <w:rPr>
          <w:rFonts w:ascii="Times New Roman" w:hAnsi="Times New Roman" w:cs="Times New Roman"/>
          <w:sz w:val="24"/>
          <w:szCs w:val="24"/>
        </w:rPr>
        <w:t xml:space="preserve">Revenue test </w:t>
      </w:r>
    </w:p>
    <w:p w:rsidR="00481776" w:rsidRPr="00481776" w:rsidRDefault="00481776" w:rsidP="00481776">
      <w:pPr>
        <w:pStyle w:val="ListParagraph"/>
        <w:numPr>
          <w:ilvl w:val="0"/>
          <w:numId w:val="1"/>
        </w:numPr>
        <w:spacing w:line="480" w:lineRule="auto"/>
        <w:rPr>
          <w:rFonts w:ascii="Times New Roman" w:hAnsi="Times New Roman" w:cs="Times New Roman"/>
          <w:sz w:val="24"/>
          <w:szCs w:val="24"/>
        </w:rPr>
      </w:pPr>
      <w:r w:rsidRPr="00481776">
        <w:rPr>
          <w:rFonts w:ascii="Times New Roman" w:hAnsi="Times New Roman" w:cs="Times New Roman"/>
          <w:sz w:val="24"/>
          <w:szCs w:val="24"/>
        </w:rPr>
        <w:t xml:space="preserve">Profit or loss test </w:t>
      </w:r>
    </w:p>
    <w:p w:rsidR="00481776" w:rsidRPr="00481776" w:rsidRDefault="00481776" w:rsidP="00481776">
      <w:pPr>
        <w:pStyle w:val="ListParagraph"/>
        <w:numPr>
          <w:ilvl w:val="0"/>
          <w:numId w:val="1"/>
        </w:numPr>
        <w:spacing w:line="480" w:lineRule="auto"/>
        <w:rPr>
          <w:rFonts w:ascii="Times New Roman" w:hAnsi="Times New Roman" w:cs="Times New Roman"/>
          <w:sz w:val="24"/>
          <w:szCs w:val="24"/>
        </w:rPr>
      </w:pPr>
      <w:r w:rsidRPr="00481776">
        <w:rPr>
          <w:rFonts w:ascii="Times New Roman" w:hAnsi="Times New Roman" w:cs="Times New Roman"/>
          <w:sz w:val="24"/>
          <w:szCs w:val="24"/>
        </w:rPr>
        <w:t xml:space="preserve">Asset test </w:t>
      </w:r>
    </w:p>
    <w:p w:rsidR="00481776" w:rsidRPr="00481776" w:rsidRDefault="00481776" w:rsidP="00481776">
      <w:pPr>
        <w:pStyle w:val="ListParagraph"/>
        <w:numPr>
          <w:ilvl w:val="0"/>
          <w:numId w:val="1"/>
        </w:numPr>
        <w:spacing w:line="480" w:lineRule="auto"/>
        <w:rPr>
          <w:rFonts w:ascii="Times New Roman" w:hAnsi="Times New Roman" w:cs="Times New Roman"/>
          <w:sz w:val="24"/>
          <w:szCs w:val="24"/>
        </w:rPr>
      </w:pPr>
      <w:r w:rsidRPr="00481776">
        <w:rPr>
          <w:rFonts w:ascii="Times New Roman" w:hAnsi="Times New Roman" w:cs="Times New Roman"/>
          <w:sz w:val="24"/>
          <w:szCs w:val="24"/>
        </w:rPr>
        <w:t>Overall size test</w:t>
      </w:r>
    </w:p>
    <w:p w:rsidR="00481776" w:rsidRPr="00481776" w:rsidRDefault="00481776" w:rsidP="00481776">
      <w:pPr>
        <w:spacing w:line="480" w:lineRule="auto"/>
        <w:rPr>
          <w:rFonts w:ascii="Times New Roman" w:hAnsi="Times New Roman" w:cs="Times New Roman"/>
          <w:sz w:val="24"/>
          <w:szCs w:val="24"/>
        </w:rPr>
      </w:pPr>
      <w:r w:rsidRPr="00481776">
        <w:rPr>
          <w:rFonts w:ascii="Times New Roman" w:hAnsi="Times New Roman" w:cs="Times New Roman"/>
          <w:sz w:val="24"/>
          <w:szCs w:val="24"/>
        </w:rPr>
        <w:t>All segments that are neither separately reported nor combined should be included in the segment reporting disclosures as an unallocated reconciliation item or in an “all other” category.</w:t>
      </w:r>
    </w:p>
    <w:p w:rsidR="00481776" w:rsidRPr="00481776" w:rsidRDefault="00481776" w:rsidP="00481776">
      <w:pPr>
        <w:spacing w:line="480" w:lineRule="auto"/>
        <w:rPr>
          <w:rFonts w:ascii="Times New Roman" w:hAnsi="Times New Roman" w:cs="Times New Roman"/>
          <w:sz w:val="24"/>
          <w:szCs w:val="24"/>
        </w:rPr>
      </w:pPr>
      <w:r w:rsidRPr="00481776">
        <w:rPr>
          <w:rFonts w:ascii="Times New Roman" w:hAnsi="Times New Roman" w:cs="Times New Roman"/>
          <w:sz w:val="24"/>
          <w:szCs w:val="24"/>
        </w:rPr>
        <w:t>IFRS 8 does not set an upper limit as to the number of op</w:t>
      </w:r>
      <w:r>
        <w:rPr>
          <w:rFonts w:ascii="Times New Roman" w:hAnsi="Times New Roman" w:cs="Times New Roman"/>
          <w:sz w:val="24"/>
          <w:szCs w:val="24"/>
        </w:rPr>
        <w:t xml:space="preserve">erating segments that should be </w:t>
      </w:r>
      <w:r w:rsidRPr="00481776">
        <w:rPr>
          <w:rFonts w:ascii="Times New Roman" w:hAnsi="Times New Roman" w:cs="Times New Roman"/>
          <w:sz w:val="24"/>
          <w:szCs w:val="24"/>
        </w:rPr>
        <w:t xml:space="preserve">separately reported. However, the standard sets out that if the number of separately reported </w:t>
      </w:r>
      <w:r w:rsidRPr="00481776">
        <w:rPr>
          <w:rFonts w:ascii="Times New Roman" w:hAnsi="Times New Roman" w:cs="Times New Roman"/>
          <w:sz w:val="24"/>
          <w:szCs w:val="24"/>
        </w:rPr>
        <w:lastRenderedPageBreak/>
        <w:t xml:space="preserve">segments exceeds ten then it is likely that the information may become too detailed and consequently </w:t>
      </w:r>
      <w:r w:rsidRPr="00481776">
        <w:rPr>
          <w:rFonts w:ascii="Times New Roman" w:hAnsi="Times New Roman" w:cs="Times New Roman"/>
          <w:sz w:val="24"/>
          <w:szCs w:val="24"/>
        </w:rPr>
        <w:t>loses</w:t>
      </w:r>
      <w:r w:rsidRPr="00481776">
        <w:rPr>
          <w:rFonts w:ascii="Times New Roman" w:hAnsi="Times New Roman" w:cs="Times New Roman"/>
          <w:sz w:val="24"/>
          <w:szCs w:val="24"/>
        </w:rPr>
        <w:t xml:space="preserve"> its usefulness. Also </w:t>
      </w:r>
      <w:r w:rsidRPr="00481776">
        <w:rPr>
          <w:rFonts w:ascii="Times New Roman" w:hAnsi="Times New Roman" w:cs="Times New Roman"/>
          <w:sz w:val="24"/>
          <w:szCs w:val="24"/>
        </w:rPr>
        <w:t>an</w:t>
      </w:r>
      <w:r w:rsidRPr="00481776">
        <w:rPr>
          <w:rFonts w:ascii="Times New Roman" w:hAnsi="Times New Roman" w:cs="Times New Roman"/>
          <w:sz w:val="24"/>
          <w:szCs w:val="24"/>
        </w:rPr>
        <w:t xml:space="preserve"> operating segment is a component of an enterprise if:</w:t>
      </w:r>
    </w:p>
    <w:p w:rsidR="00481776" w:rsidRPr="00481776" w:rsidRDefault="00481776" w:rsidP="00481776">
      <w:pPr>
        <w:spacing w:line="480" w:lineRule="auto"/>
        <w:rPr>
          <w:rFonts w:ascii="Times New Roman" w:hAnsi="Times New Roman" w:cs="Times New Roman"/>
          <w:sz w:val="24"/>
          <w:szCs w:val="24"/>
        </w:rPr>
      </w:pPr>
      <w:r w:rsidRPr="00481776">
        <w:rPr>
          <w:rFonts w:ascii="Times New Roman" w:hAnsi="Times New Roman" w:cs="Times New Roman"/>
          <w:sz w:val="24"/>
          <w:szCs w:val="24"/>
        </w:rPr>
        <w:t>• It engages in business activities from which it earns revenues and incurs expenses.</w:t>
      </w:r>
    </w:p>
    <w:p w:rsidR="00481776" w:rsidRPr="00481776" w:rsidRDefault="00481776" w:rsidP="004817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sidRPr="00481776">
        <w:rPr>
          <w:rFonts w:ascii="Times New Roman" w:hAnsi="Times New Roman" w:cs="Times New Roman"/>
          <w:sz w:val="24"/>
          <w:szCs w:val="24"/>
        </w:rPr>
        <w:t xml:space="preserve"> operating results are regularly reviewed by the chief operating decision maker to assess performance and make resource allocation decisions.</w:t>
      </w:r>
    </w:p>
    <w:p w:rsidR="00481776" w:rsidRPr="00481776" w:rsidRDefault="00481776" w:rsidP="00481776">
      <w:pPr>
        <w:spacing w:line="480" w:lineRule="auto"/>
        <w:rPr>
          <w:rFonts w:ascii="Times New Roman" w:hAnsi="Times New Roman" w:cs="Times New Roman"/>
          <w:sz w:val="24"/>
          <w:szCs w:val="24"/>
        </w:rPr>
      </w:pPr>
      <w:r w:rsidRPr="00481776">
        <w:rPr>
          <w:rFonts w:ascii="Times New Roman" w:hAnsi="Times New Roman" w:cs="Times New Roman"/>
          <w:sz w:val="24"/>
          <w:szCs w:val="24"/>
        </w:rPr>
        <w:t>• Di</w:t>
      </w:r>
      <w:bookmarkStart w:id="0" w:name="_GoBack"/>
      <w:bookmarkEnd w:id="0"/>
      <w:r w:rsidRPr="00481776">
        <w:rPr>
          <w:rFonts w:ascii="Times New Roman" w:hAnsi="Times New Roman" w:cs="Times New Roman"/>
          <w:sz w:val="24"/>
          <w:szCs w:val="24"/>
        </w:rPr>
        <w:t>screte financial information is available for it.</w:t>
      </w:r>
    </w:p>
    <w:sectPr w:rsidR="00481776" w:rsidRPr="0048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A5B5A"/>
    <w:multiLevelType w:val="hybridMultilevel"/>
    <w:tmpl w:val="5A90AB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76"/>
    <w:rsid w:val="00481776"/>
    <w:rsid w:val="0090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2020-04-14T21:06:00Z</dcterms:created>
  <dcterms:modified xsi:type="dcterms:W3CDTF">2020-04-14T21:12:00Z</dcterms:modified>
</cp:coreProperties>
</file>