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8F" w:rsidRPr="00903F9F" w:rsidRDefault="0003338F" w:rsidP="003B2FAA">
      <w:pPr>
        <w:jc w:val="both"/>
        <w:rPr>
          <w:rFonts w:ascii="Times New Roman" w:hAnsi="Times New Roman" w:cs="Times New Roman"/>
          <w:sz w:val="32"/>
          <w:szCs w:val="32"/>
        </w:rPr>
      </w:pPr>
      <w:r w:rsidRPr="00903F9F">
        <w:rPr>
          <w:rFonts w:ascii="Times New Roman" w:hAnsi="Times New Roman" w:cs="Times New Roman"/>
          <w:sz w:val="32"/>
          <w:szCs w:val="32"/>
        </w:rPr>
        <w:t>NAME: AJAH MARGARET UGOCHUKWU</w:t>
      </w:r>
    </w:p>
    <w:p w:rsidR="00963F77" w:rsidRPr="00903F9F" w:rsidRDefault="00963F77" w:rsidP="003B2FAA">
      <w:pPr>
        <w:jc w:val="both"/>
        <w:rPr>
          <w:rFonts w:ascii="Times New Roman" w:hAnsi="Times New Roman" w:cs="Times New Roman"/>
          <w:sz w:val="32"/>
          <w:szCs w:val="32"/>
        </w:rPr>
      </w:pPr>
    </w:p>
    <w:p w:rsidR="00963F77" w:rsidRPr="00903F9F" w:rsidRDefault="00963F77" w:rsidP="003B2FAA">
      <w:pPr>
        <w:jc w:val="both"/>
        <w:rPr>
          <w:rFonts w:ascii="Times New Roman" w:hAnsi="Times New Roman" w:cs="Times New Roman"/>
          <w:sz w:val="32"/>
          <w:szCs w:val="32"/>
        </w:rPr>
      </w:pPr>
      <w:r w:rsidRPr="00903F9F">
        <w:rPr>
          <w:rFonts w:ascii="Times New Roman" w:hAnsi="Times New Roman" w:cs="Times New Roman"/>
          <w:sz w:val="32"/>
          <w:szCs w:val="32"/>
        </w:rPr>
        <w:t>MATRIC NUMBER: 18/LAW01/022</w:t>
      </w:r>
    </w:p>
    <w:p w:rsidR="0003338F" w:rsidRPr="00903F9F" w:rsidRDefault="0003338F" w:rsidP="003B2FAA">
      <w:pPr>
        <w:jc w:val="both"/>
        <w:rPr>
          <w:rFonts w:ascii="Times New Roman" w:hAnsi="Times New Roman" w:cs="Times New Roman"/>
          <w:sz w:val="32"/>
          <w:szCs w:val="32"/>
        </w:rPr>
      </w:pPr>
    </w:p>
    <w:p w:rsidR="0003338F" w:rsidRPr="00903F9F" w:rsidRDefault="0003338F" w:rsidP="003B2FAA">
      <w:pPr>
        <w:jc w:val="both"/>
        <w:rPr>
          <w:rFonts w:ascii="Times New Roman" w:hAnsi="Times New Roman" w:cs="Times New Roman"/>
          <w:sz w:val="32"/>
          <w:szCs w:val="32"/>
        </w:rPr>
      </w:pPr>
      <w:r w:rsidRPr="00903F9F">
        <w:rPr>
          <w:rFonts w:ascii="Times New Roman" w:hAnsi="Times New Roman" w:cs="Times New Roman"/>
          <w:sz w:val="32"/>
          <w:szCs w:val="32"/>
        </w:rPr>
        <w:t>ASSIGNMENT TITLE: CIVIL AND CRIMINAL PROCEEDINGS</w:t>
      </w:r>
    </w:p>
    <w:p w:rsidR="0003338F" w:rsidRPr="00903F9F" w:rsidRDefault="0003338F" w:rsidP="003B2FAA">
      <w:pPr>
        <w:jc w:val="both"/>
        <w:rPr>
          <w:rFonts w:ascii="Times New Roman" w:hAnsi="Times New Roman" w:cs="Times New Roman"/>
          <w:sz w:val="32"/>
          <w:szCs w:val="32"/>
        </w:rPr>
      </w:pPr>
    </w:p>
    <w:p w:rsidR="0003338F" w:rsidRPr="00903F9F" w:rsidRDefault="0003338F" w:rsidP="003B2FAA">
      <w:pPr>
        <w:jc w:val="both"/>
        <w:rPr>
          <w:rFonts w:ascii="Times New Roman" w:hAnsi="Times New Roman" w:cs="Times New Roman"/>
          <w:sz w:val="32"/>
          <w:szCs w:val="32"/>
        </w:rPr>
      </w:pPr>
      <w:r w:rsidRPr="00903F9F">
        <w:rPr>
          <w:rFonts w:ascii="Times New Roman" w:hAnsi="Times New Roman" w:cs="Times New Roman"/>
          <w:sz w:val="32"/>
          <w:szCs w:val="32"/>
        </w:rPr>
        <w:t>COURSE TITLE: NIGERIAL LEGAL SYSTEM II</w:t>
      </w:r>
    </w:p>
    <w:p w:rsidR="0003338F" w:rsidRPr="00903F9F" w:rsidRDefault="0003338F" w:rsidP="003B2FAA">
      <w:pPr>
        <w:jc w:val="both"/>
        <w:rPr>
          <w:rFonts w:ascii="Times New Roman" w:hAnsi="Times New Roman" w:cs="Times New Roman"/>
          <w:sz w:val="32"/>
          <w:szCs w:val="32"/>
        </w:rPr>
      </w:pPr>
    </w:p>
    <w:p w:rsidR="0003338F" w:rsidRPr="00903F9F" w:rsidRDefault="0003338F" w:rsidP="003B2FAA">
      <w:pPr>
        <w:jc w:val="both"/>
        <w:rPr>
          <w:rFonts w:ascii="Times New Roman" w:hAnsi="Times New Roman" w:cs="Times New Roman"/>
          <w:sz w:val="32"/>
          <w:szCs w:val="32"/>
        </w:rPr>
      </w:pPr>
      <w:r w:rsidRPr="00903F9F">
        <w:rPr>
          <w:rFonts w:ascii="Times New Roman" w:hAnsi="Times New Roman" w:cs="Times New Roman"/>
          <w:sz w:val="32"/>
          <w:szCs w:val="32"/>
        </w:rPr>
        <w:t>COURSE CODE: LPI 204</w:t>
      </w:r>
    </w:p>
    <w:p w:rsidR="00947D92" w:rsidRPr="00903F9F" w:rsidRDefault="00947D92" w:rsidP="003B2FAA">
      <w:pPr>
        <w:jc w:val="both"/>
        <w:rPr>
          <w:rFonts w:ascii="Times New Roman" w:hAnsi="Times New Roman" w:cs="Times New Roman"/>
          <w:sz w:val="32"/>
          <w:szCs w:val="32"/>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p w:rsidR="005D77CD" w:rsidRDefault="005D77CD" w:rsidP="003B2FAA">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p>
    <w:p w:rsidR="005D77CD" w:rsidRDefault="005D77CD" w:rsidP="003B2FAA">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p>
    <w:p w:rsidR="005D77CD" w:rsidRDefault="005D77CD" w:rsidP="003B2FAA">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p>
    <w:p w:rsidR="00C21C1E" w:rsidRPr="003B2FAA" w:rsidRDefault="00C21C1E" w:rsidP="003B2FAA">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r w:rsidRPr="003B2FAA">
        <w:rPr>
          <w:rFonts w:ascii="Times New Roman" w:eastAsia="Times New Roman" w:hAnsi="Times New Roman" w:cs="Times New Roman"/>
          <w:b/>
          <w:bCs/>
          <w:sz w:val="24"/>
          <w:szCs w:val="24"/>
        </w:rPr>
        <w:lastRenderedPageBreak/>
        <w:t xml:space="preserve">1. </w:t>
      </w:r>
      <w:r w:rsidR="002C28E4" w:rsidRPr="003B2FAA">
        <w:rPr>
          <w:rFonts w:ascii="Times New Roman" w:eastAsia="Times New Roman" w:hAnsi="Times New Roman" w:cs="Times New Roman"/>
          <w:b/>
          <w:bCs/>
          <w:sz w:val="24"/>
          <w:szCs w:val="24"/>
        </w:rPr>
        <w:t>I</w:t>
      </w:r>
      <w:r w:rsidRPr="003B2FAA">
        <w:rPr>
          <w:rFonts w:ascii="Times New Roman" w:eastAsia="Times New Roman" w:hAnsi="Times New Roman" w:cs="Times New Roman"/>
          <w:b/>
          <w:bCs/>
          <w:sz w:val="24"/>
          <w:szCs w:val="24"/>
        </w:rPr>
        <w:t>)</w:t>
      </w:r>
    </w:p>
    <w:p w:rsidR="00947D92" w:rsidRPr="00743E5C" w:rsidRDefault="00947D92" w:rsidP="00743E5C">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r w:rsidRPr="00743E5C">
        <w:rPr>
          <w:rFonts w:ascii="Times New Roman" w:eastAsia="Times New Roman" w:hAnsi="Times New Roman" w:cs="Times New Roman"/>
          <w:b/>
          <w:bCs/>
          <w:sz w:val="24"/>
          <w:szCs w:val="24"/>
        </w:rPr>
        <w:t>Arraignment</w:t>
      </w:r>
    </w:p>
    <w:p w:rsidR="00947D92" w:rsidRPr="00743E5C" w:rsidRDefault="00947D92" w:rsidP="00743E5C">
      <w:pPr>
        <w:shd w:val="clear" w:color="auto" w:fill="FFFFFF"/>
        <w:spacing w:before="72" w:after="100" w:afterAutospacing="1"/>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The suspect makes his first court appearance at the arraignment. During arraignment, the judge reads the charges filed against the defendant in the complaint and the defendant chooses to plead "guilty," "not guilty" or "no contest" to those charges. The judge will also review the defendant's bail and set dates for future proceedings.</w:t>
      </w:r>
    </w:p>
    <w:p w:rsidR="007B1AC3" w:rsidRPr="00743E5C" w:rsidRDefault="00947D92" w:rsidP="00743E5C">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r w:rsidRPr="00743E5C">
        <w:rPr>
          <w:rFonts w:ascii="Times New Roman" w:eastAsia="Times New Roman" w:hAnsi="Times New Roman" w:cs="Times New Roman"/>
          <w:b/>
          <w:bCs/>
          <w:sz w:val="24"/>
          <w:szCs w:val="24"/>
        </w:rPr>
        <w:t>Preliminary Hearing or Grand Jury Proceedings</w:t>
      </w:r>
    </w:p>
    <w:p w:rsidR="00947D92" w:rsidRPr="00743E5C" w:rsidRDefault="00947D92" w:rsidP="00743E5C">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r w:rsidRPr="00743E5C">
        <w:rPr>
          <w:rFonts w:ascii="Times New Roman" w:eastAsia="Times New Roman" w:hAnsi="Times New Roman" w:cs="Times New Roman"/>
          <w:sz w:val="24"/>
          <w:szCs w:val="24"/>
        </w:rPr>
        <w:t>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rsidR="00947D92" w:rsidRPr="00743E5C" w:rsidRDefault="00947D92" w:rsidP="00743E5C">
      <w:pPr>
        <w:shd w:val="clear" w:color="auto" w:fill="FFFFFF"/>
        <w:spacing w:before="100" w:beforeAutospacing="1" w:after="100" w:afterAutospacing="1"/>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investigations be performed. The grand jury then decides whether sufficient evidence has been presented to indict the defendant.</w:t>
      </w:r>
    </w:p>
    <w:p w:rsidR="00947D92" w:rsidRPr="00743E5C" w:rsidRDefault="00947D92" w:rsidP="00743E5C">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r w:rsidRPr="00743E5C">
        <w:rPr>
          <w:rFonts w:ascii="Times New Roman" w:eastAsia="Times New Roman" w:hAnsi="Times New Roman" w:cs="Times New Roman"/>
          <w:b/>
          <w:bCs/>
          <w:sz w:val="24"/>
          <w:szCs w:val="24"/>
        </w:rPr>
        <w:t>Pre-Trial Motions</w:t>
      </w:r>
    </w:p>
    <w:p w:rsidR="00947D92" w:rsidRPr="00743E5C" w:rsidRDefault="00947D92" w:rsidP="00743E5C">
      <w:pPr>
        <w:shd w:val="clear" w:color="auto" w:fill="FFFFFF"/>
        <w:spacing w:before="72" w:after="100" w:afterAutospacing="1"/>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Pre-trial motions are brought by both the prosecution and the defense in order to resolve final issues and establish what evidence and testimony will be admissible at trial.</w:t>
      </w:r>
    </w:p>
    <w:p w:rsidR="00947D92" w:rsidRPr="00743E5C" w:rsidRDefault="00947D92" w:rsidP="00743E5C">
      <w:pPr>
        <w:shd w:val="clear" w:color="auto" w:fill="FFFFFF"/>
        <w:spacing w:before="100" w:beforeAutospacing="1" w:after="100" w:afterAutospacing="1"/>
        <w:jc w:val="both"/>
        <w:outlineLvl w:val="1"/>
        <w:rPr>
          <w:rFonts w:ascii="Times New Roman" w:eastAsia="Times New Roman" w:hAnsi="Times New Roman" w:cs="Times New Roman"/>
          <w:b/>
          <w:bCs/>
          <w:sz w:val="24"/>
          <w:szCs w:val="24"/>
        </w:rPr>
      </w:pPr>
      <w:r w:rsidRPr="00743E5C">
        <w:rPr>
          <w:rFonts w:ascii="Times New Roman" w:eastAsia="Times New Roman" w:hAnsi="Times New Roman" w:cs="Times New Roman"/>
          <w:b/>
          <w:bCs/>
          <w:sz w:val="24"/>
          <w:szCs w:val="24"/>
        </w:rPr>
        <w:t>Trial</w:t>
      </w:r>
    </w:p>
    <w:p w:rsidR="00947D92" w:rsidRPr="00743E5C" w:rsidRDefault="00947D92" w:rsidP="00743E5C">
      <w:pPr>
        <w:shd w:val="clear" w:color="auto" w:fill="FFFFFF"/>
        <w:spacing w:before="72" w:after="100" w:afterAutospacing="1"/>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At trial, the judge or the jury will either find the defendant guilty or not guilty. The prosecution bears the burden of proof in a criminal trial. Thus, the prosecutor must prove beyond a 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the jury fails to reach a unanimous verdict, the judge may declare a mistrial, and the case will either be dismissed or a new jury will be chosen. If a judge or jury finds the defendant guilty, the court will sentence the defendant.</w:t>
      </w:r>
    </w:p>
    <w:p w:rsidR="00E12588" w:rsidRPr="00743E5C" w:rsidRDefault="00947D92" w:rsidP="00743E5C">
      <w:pPr>
        <w:pStyle w:val="NormalWeb"/>
        <w:shd w:val="clear" w:color="auto" w:fill="FFFFFF"/>
        <w:spacing w:before="72" w:beforeAutospacing="0" w:line="276" w:lineRule="auto"/>
        <w:jc w:val="both"/>
        <w:rPr>
          <w:b/>
          <w:bCs/>
        </w:rPr>
      </w:pPr>
      <w:r w:rsidRPr="00743E5C">
        <w:rPr>
          <w:b/>
          <w:bCs/>
        </w:rPr>
        <w:t>Sentencing</w:t>
      </w:r>
    </w:p>
    <w:p w:rsidR="00947D92" w:rsidRPr="00743E5C" w:rsidRDefault="00947D92" w:rsidP="00743E5C">
      <w:pPr>
        <w:pStyle w:val="NormalWeb"/>
        <w:shd w:val="clear" w:color="auto" w:fill="FFFFFF"/>
        <w:spacing w:before="72" w:beforeAutospacing="0" w:line="276" w:lineRule="auto"/>
        <w:jc w:val="both"/>
      </w:pPr>
      <w:r w:rsidRPr="00743E5C">
        <w:lastRenderedPageBreak/>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0604D4" w:rsidRPr="00743E5C" w:rsidRDefault="005C3838" w:rsidP="00743E5C">
      <w:pPr>
        <w:pStyle w:val="NormalWeb"/>
        <w:shd w:val="clear" w:color="auto" w:fill="FFFFFF"/>
        <w:spacing w:before="72" w:beforeAutospacing="0" w:line="276" w:lineRule="auto"/>
        <w:jc w:val="both"/>
      </w:pPr>
      <w:r w:rsidRPr="00743E5C">
        <w:t xml:space="preserve">  </w:t>
      </w:r>
    </w:p>
    <w:p w:rsidR="0013072F" w:rsidRPr="00743E5C" w:rsidRDefault="000604D4" w:rsidP="00743E5C">
      <w:pPr>
        <w:pStyle w:val="NormalWeb"/>
        <w:shd w:val="clear" w:color="auto" w:fill="FFFFFF"/>
        <w:spacing w:before="0" w:beforeAutospacing="0" w:after="313" w:afterAutospacing="0" w:line="276" w:lineRule="auto"/>
        <w:jc w:val="both"/>
      </w:pPr>
      <w:r w:rsidRPr="00743E5C">
        <w:t>ii)</w:t>
      </w:r>
      <w:r w:rsidR="006D3D41" w:rsidRPr="00743E5C">
        <w:t xml:space="preserve">  </w:t>
      </w:r>
      <w:r w:rsidRPr="00743E5C">
        <w:t xml:space="preserve"> </w:t>
      </w:r>
      <w:r w:rsidR="00101117" w:rsidRPr="00743E5C">
        <w:t>The only remedy available to an accused after being sentenced is Appeal.</w:t>
      </w:r>
      <w:r w:rsidR="00B56C9A" w:rsidRPr="00743E5C">
        <w:t xml:space="preserve"> </w:t>
      </w:r>
      <w:r w:rsidR="00AB78E1" w:rsidRPr="00743E5C">
        <w:t xml:space="preserve">The accused can appeal to a higher court i.e Court of appeal because it has jurisdiction of receiving appeals from courts lower than it e.g. High court. </w:t>
      </w:r>
      <w:r w:rsidR="005C3838" w:rsidRPr="00743E5C">
        <w:t>Under </w:t>
      </w:r>
      <w:hyperlink r:id="rId5" w:anchor="pr29A-" w:tgtFrame="" w:tooltip="" w:history="1">
        <w:r w:rsidR="005C3838" w:rsidRPr="00743E5C">
          <w:t>section 29A(2)</w:t>
        </w:r>
      </w:hyperlink>
      <w:r w:rsidR="005C3838" w:rsidRPr="00743E5C">
        <w:t xml:space="preserve"> of the Supreme Court of Judicature Act, the Court of Appeal is empowered to hear appeals against any decision made by the High Court in the exercise of its original criminal jurisdiction. There is no appeal to the Court of Appeal from decisions made by the High Court in its appellate or revisionary jurisdiction. In other words, there is no appeal from the order made by the High Court </w:t>
      </w:r>
      <w:r w:rsidR="00527D2C" w:rsidRPr="00743E5C">
        <w:t xml:space="preserve">in a Magistrate’s Appeal or </w:t>
      </w:r>
      <w:r w:rsidR="00DE07CA" w:rsidRPr="00743E5C">
        <w:t>Criminal</w:t>
      </w:r>
      <w:r w:rsidR="005C3838" w:rsidRPr="00743E5C">
        <w:t xml:space="preserve"> Revision.</w:t>
      </w:r>
      <w:r w:rsidR="00831025" w:rsidRPr="00743E5C">
        <w:t xml:space="preserve"> </w:t>
      </w:r>
    </w:p>
    <w:p w:rsidR="005C3838" w:rsidRPr="005C3838" w:rsidRDefault="0013072F" w:rsidP="00743E5C">
      <w:pPr>
        <w:pStyle w:val="NormalWeb"/>
        <w:shd w:val="clear" w:color="auto" w:fill="FFFFFF"/>
        <w:spacing w:before="0" w:beforeAutospacing="0" w:after="313" w:afterAutospacing="0" w:line="276" w:lineRule="auto"/>
        <w:jc w:val="both"/>
      </w:pPr>
      <w:r w:rsidRPr="00743E5C">
        <w:t>The provisions relating to</w:t>
      </w:r>
      <w:r w:rsidR="00F82AED" w:rsidRPr="00743E5C">
        <w:t xml:space="preserve"> the filing of a criminal appeal to the court of appeal are set out </w:t>
      </w:r>
      <w:r w:rsidR="005C3838" w:rsidRPr="005C3838">
        <w:t>in</w:t>
      </w:r>
      <w:r w:rsidR="00DE07CA" w:rsidRPr="00743E5C">
        <w:t xml:space="preserve"> section 374 to 378</w:t>
      </w:r>
      <w:r w:rsidR="005C3838" w:rsidRPr="005C3838">
        <w:t> of the Criminal Procedure Code.</w:t>
      </w:r>
    </w:p>
    <w:p w:rsidR="005C3838" w:rsidRPr="005C3838" w:rsidRDefault="005C3838" w:rsidP="00743E5C">
      <w:pPr>
        <w:shd w:val="clear" w:color="auto" w:fill="FFFFFF"/>
        <w:spacing w:after="313"/>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t>The party who wishes to appeal must file with the Registrar of the Supreme Court a Notice of Appeal within 14 days after the date of the High Court’s decision (</w:t>
      </w:r>
      <w:hyperlink r:id="rId6" w:tgtFrame="" w:tooltip="" w:history="1">
        <w:r w:rsidRPr="00743E5C">
          <w:rPr>
            <w:rFonts w:ascii="Times New Roman" w:eastAsia="Times New Roman" w:hAnsi="Times New Roman" w:cs="Times New Roman"/>
            <w:sz w:val="24"/>
            <w:szCs w:val="24"/>
          </w:rPr>
          <w:t>section 377(2)</w:t>
        </w:r>
      </w:hyperlink>
      <w:r w:rsidRPr="005C3838">
        <w:rPr>
          <w:rFonts w:ascii="Times New Roman" w:eastAsia="Times New Roman" w:hAnsi="Times New Roman" w:cs="Times New Roman"/>
          <w:sz w:val="24"/>
          <w:szCs w:val="24"/>
        </w:rPr>
        <w:t xml:space="preserve"> of the Criminal Procedure Code). As soon as possible after that is done, the Registrar will serve on the appellant or his counsel a notice that the record of proceedings of the hearing in the High Court is available. The appellant must then file his Petition of Appeal with the Registrar within 14 days after service of that notice </w:t>
      </w:r>
      <w:r w:rsidR="00527D2C" w:rsidRPr="00743E5C">
        <w:rPr>
          <w:rFonts w:ascii="Times New Roman" w:eastAsia="Times New Roman" w:hAnsi="Times New Roman" w:cs="Times New Roman"/>
          <w:sz w:val="24"/>
          <w:szCs w:val="24"/>
        </w:rPr>
        <w:t>(section 378 (1))</w:t>
      </w:r>
      <w:r w:rsidRPr="005C3838">
        <w:rPr>
          <w:rFonts w:ascii="Times New Roman" w:eastAsia="Times New Roman" w:hAnsi="Times New Roman" w:cs="Times New Roman"/>
          <w:sz w:val="24"/>
          <w:szCs w:val="24"/>
        </w:rPr>
        <w:t> of the Criminal Procedure Code).</w:t>
      </w:r>
    </w:p>
    <w:p w:rsidR="005C3838" w:rsidRPr="005C3838" w:rsidRDefault="005C3838" w:rsidP="00743E5C">
      <w:pPr>
        <w:shd w:val="clear" w:color="auto" w:fill="FFFFFF"/>
        <w:spacing w:after="313"/>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t>Upon the filing of the Petition of Appeal by the Appellant, the appeal will be fixed for hearing and the following documents must be filed by parties to the appeal before the hearing:</w:t>
      </w:r>
    </w:p>
    <w:p w:rsidR="005C3838" w:rsidRPr="005C3838" w:rsidRDefault="005C3838" w:rsidP="00743E5C">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t>Skeletal Arguments</w:t>
      </w:r>
    </w:p>
    <w:p w:rsidR="005C3838" w:rsidRPr="005C3838" w:rsidRDefault="005C3838" w:rsidP="00743E5C">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t>Bundle of Authorities</w:t>
      </w:r>
    </w:p>
    <w:p w:rsidR="005C3838" w:rsidRPr="005C3838" w:rsidRDefault="005C3838" w:rsidP="00743E5C">
      <w:pPr>
        <w:shd w:val="clear" w:color="auto" w:fill="FFFFFF"/>
        <w:spacing w:after="313"/>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t>Under</w:t>
      </w:r>
      <w:r w:rsidR="001A22C7" w:rsidRPr="00743E5C">
        <w:rPr>
          <w:rFonts w:ascii="Times New Roman" w:eastAsia="Times New Roman" w:hAnsi="Times New Roman" w:cs="Times New Roman"/>
          <w:sz w:val="24"/>
          <w:szCs w:val="24"/>
        </w:rPr>
        <w:t xml:space="preserve"> section 374(4)</w:t>
      </w:r>
      <w:r w:rsidRPr="005C3838">
        <w:rPr>
          <w:rFonts w:ascii="Times New Roman" w:eastAsia="Times New Roman" w:hAnsi="Times New Roman" w:cs="Times New Roman"/>
          <w:sz w:val="24"/>
          <w:szCs w:val="24"/>
        </w:rPr>
        <w:t xml:space="preserve"> of the Criminal Procedure Code, an accused who is convicted by the High Court may appeal against his conviction, the sentence imposed on him or an order of the trial court. If, however, he pleaded guilty in the High Court, he may only appeal against the extent or legality of his sentence </w:t>
      </w:r>
      <w:r w:rsidR="001A22C7" w:rsidRPr="00743E5C">
        <w:rPr>
          <w:rFonts w:ascii="Times New Roman" w:eastAsia="Times New Roman" w:hAnsi="Times New Roman" w:cs="Times New Roman"/>
          <w:sz w:val="24"/>
          <w:szCs w:val="24"/>
        </w:rPr>
        <w:t>(section</w:t>
      </w:r>
      <w:r w:rsidR="00CE2D7B" w:rsidRPr="00743E5C">
        <w:rPr>
          <w:rFonts w:ascii="Times New Roman" w:eastAsia="Times New Roman" w:hAnsi="Times New Roman" w:cs="Times New Roman"/>
          <w:sz w:val="24"/>
          <w:szCs w:val="24"/>
        </w:rPr>
        <w:t xml:space="preserve"> 375</w:t>
      </w:r>
      <w:r w:rsidRPr="005C3838">
        <w:rPr>
          <w:rFonts w:ascii="Times New Roman" w:eastAsia="Times New Roman" w:hAnsi="Times New Roman" w:cs="Times New Roman"/>
          <w:sz w:val="24"/>
          <w:szCs w:val="24"/>
        </w:rPr>
        <w:t> of the Criminal Procedure Code). </w:t>
      </w:r>
    </w:p>
    <w:p w:rsidR="005C3838" w:rsidRPr="005C3838" w:rsidRDefault="005C3838" w:rsidP="00743E5C">
      <w:pPr>
        <w:shd w:val="clear" w:color="auto" w:fill="FFFFFF"/>
        <w:spacing w:after="313"/>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t xml:space="preserve">The Public Prosecutor may appeal against the acquittal of an accused or the sentence imposed or any other order of the High Court </w:t>
      </w:r>
      <w:r w:rsidR="003554D5" w:rsidRPr="00743E5C">
        <w:rPr>
          <w:rFonts w:ascii="Times New Roman" w:eastAsia="Times New Roman" w:hAnsi="Times New Roman" w:cs="Times New Roman"/>
          <w:sz w:val="24"/>
          <w:szCs w:val="24"/>
        </w:rPr>
        <w:t>(</w:t>
      </w:r>
      <w:r w:rsidR="001E0050" w:rsidRPr="00743E5C">
        <w:rPr>
          <w:rFonts w:ascii="Times New Roman" w:eastAsia="Times New Roman" w:hAnsi="Times New Roman" w:cs="Times New Roman"/>
          <w:sz w:val="24"/>
          <w:szCs w:val="24"/>
        </w:rPr>
        <w:t>section373 (</w:t>
      </w:r>
      <w:r w:rsidR="001C0136" w:rsidRPr="00743E5C">
        <w:rPr>
          <w:rFonts w:ascii="Times New Roman" w:eastAsia="Times New Roman" w:hAnsi="Times New Roman" w:cs="Times New Roman"/>
          <w:sz w:val="24"/>
          <w:szCs w:val="24"/>
        </w:rPr>
        <w:t>3)</w:t>
      </w:r>
      <w:r w:rsidR="003554D5" w:rsidRPr="00743E5C">
        <w:rPr>
          <w:rFonts w:ascii="Times New Roman" w:eastAsia="Times New Roman" w:hAnsi="Times New Roman" w:cs="Times New Roman"/>
          <w:sz w:val="24"/>
          <w:szCs w:val="24"/>
        </w:rPr>
        <w:t>)</w:t>
      </w:r>
      <w:r w:rsidRPr="005C3838">
        <w:rPr>
          <w:rFonts w:ascii="Times New Roman" w:eastAsia="Times New Roman" w:hAnsi="Times New Roman" w:cs="Times New Roman"/>
          <w:sz w:val="24"/>
          <w:szCs w:val="24"/>
        </w:rPr>
        <w:t> of the Criminal Procedure Code).</w:t>
      </w:r>
    </w:p>
    <w:p w:rsidR="005C3838" w:rsidRPr="005C3838" w:rsidRDefault="005C3838" w:rsidP="00743E5C">
      <w:pPr>
        <w:shd w:val="clear" w:color="auto" w:fill="FFFFFF"/>
        <w:spacing w:after="313"/>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t>Criminal Appeals are held in open court and may be attended by members of the public.</w:t>
      </w:r>
    </w:p>
    <w:p w:rsidR="005C3838" w:rsidRPr="00743E5C" w:rsidRDefault="005C3838" w:rsidP="00743E5C">
      <w:pPr>
        <w:shd w:val="clear" w:color="auto" w:fill="FFFFFF"/>
        <w:spacing w:after="313"/>
        <w:jc w:val="both"/>
        <w:rPr>
          <w:rFonts w:ascii="Times New Roman" w:eastAsia="Times New Roman" w:hAnsi="Times New Roman" w:cs="Times New Roman"/>
          <w:sz w:val="24"/>
          <w:szCs w:val="24"/>
        </w:rPr>
      </w:pPr>
      <w:r w:rsidRPr="005C3838">
        <w:rPr>
          <w:rFonts w:ascii="Times New Roman" w:eastAsia="Times New Roman" w:hAnsi="Times New Roman" w:cs="Times New Roman"/>
          <w:sz w:val="24"/>
          <w:szCs w:val="24"/>
        </w:rPr>
        <w:lastRenderedPageBreak/>
        <w:t>The decision of the Court of Appeal in a Criminal Appeal is final, and there is no further recourse for the appellant in a court o</w:t>
      </w:r>
      <w:r w:rsidR="001E0050" w:rsidRPr="00743E5C">
        <w:rPr>
          <w:rFonts w:ascii="Times New Roman" w:eastAsia="Times New Roman" w:hAnsi="Times New Roman" w:cs="Times New Roman"/>
          <w:sz w:val="24"/>
          <w:szCs w:val="24"/>
        </w:rPr>
        <w:t>f law. He may, however, file a</w:t>
      </w:r>
      <w:r w:rsidRPr="005C3838">
        <w:rPr>
          <w:rFonts w:ascii="Times New Roman" w:eastAsia="Times New Roman" w:hAnsi="Times New Roman" w:cs="Times New Roman"/>
          <w:sz w:val="24"/>
          <w:szCs w:val="24"/>
        </w:rPr>
        <w:t xml:space="preserve"> Petition for Clemency to the President</w:t>
      </w:r>
      <w:r w:rsidR="00267F35" w:rsidRPr="00743E5C">
        <w:rPr>
          <w:rFonts w:ascii="Times New Roman" w:eastAsia="Times New Roman" w:hAnsi="Times New Roman" w:cs="Times New Roman"/>
          <w:sz w:val="24"/>
          <w:szCs w:val="24"/>
        </w:rPr>
        <w:t>.</w:t>
      </w:r>
    </w:p>
    <w:p w:rsidR="00F310AD" w:rsidRPr="00743E5C" w:rsidRDefault="00F310AD" w:rsidP="00743E5C">
      <w:pPr>
        <w:shd w:val="clear" w:color="auto" w:fill="FFFFFF"/>
        <w:spacing w:after="313"/>
        <w:jc w:val="both"/>
        <w:rPr>
          <w:rFonts w:ascii="Times New Roman" w:eastAsia="Times New Roman" w:hAnsi="Times New Roman" w:cs="Times New Roman"/>
          <w:sz w:val="24"/>
          <w:szCs w:val="24"/>
        </w:rPr>
      </w:pPr>
    </w:p>
    <w:p w:rsidR="00F310AD" w:rsidRPr="00743E5C" w:rsidRDefault="00F310AD" w:rsidP="00743E5C">
      <w:pPr>
        <w:shd w:val="clear" w:color="auto" w:fill="FFFFFF"/>
        <w:spacing w:after="313"/>
        <w:jc w:val="both"/>
        <w:rPr>
          <w:rFonts w:ascii="Times New Roman" w:hAnsi="Times New Roman" w:cs="Times New Roman"/>
          <w:sz w:val="24"/>
          <w:szCs w:val="24"/>
        </w:rPr>
      </w:pPr>
      <w:r w:rsidRPr="00743E5C">
        <w:rPr>
          <w:rFonts w:ascii="Times New Roman" w:eastAsia="Times New Roman" w:hAnsi="Times New Roman" w:cs="Times New Roman"/>
          <w:sz w:val="24"/>
          <w:szCs w:val="24"/>
        </w:rPr>
        <w:t xml:space="preserve">2. </w:t>
      </w:r>
      <w:r w:rsidR="00AF00F6" w:rsidRPr="00743E5C">
        <w:rPr>
          <w:rFonts w:ascii="Times New Roman" w:eastAsia="Times New Roman" w:hAnsi="Times New Roman" w:cs="Times New Roman"/>
          <w:sz w:val="24"/>
          <w:szCs w:val="24"/>
        </w:rPr>
        <w:t xml:space="preserve">  According to order 1 of the </w:t>
      </w:r>
      <w:r w:rsidR="00AF00F6" w:rsidRPr="00743E5C">
        <w:rPr>
          <w:rFonts w:ascii="Times New Roman" w:hAnsi="Times New Roman" w:cs="Times New Roman"/>
          <w:sz w:val="24"/>
          <w:szCs w:val="24"/>
        </w:rPr>
        <w:t>High Court of the Federal Capital Territory, Abuja (Civil Procedure) Rules,</w:t>
      </w:r>
      <w:r w:rsidR="009B4433" w:rsidRPr="00743E5C">
        <w:rPr>
          <w:rFonts w:ascii="Times New Roman" w:hAnsi="Times New Roman" w:cs="Times New Roman"/>
          <w:sz w:val="24"/>
          <w:szCs w:val="24"/>
        </w:rPr>
        <w:t xml:space="preserve"> civil proceedings may be begun or commenced by the following methods which are writ, originating summons, civil proceedings originating motion or petition, or any other method required by other rules of court governing any special subject matte</w:t>
      </w:r>
      <w:r w:rsidR="00EA0DD8" w:rsidRPr="00743E5C">
        <w:rPr>
          <w:rFonts w:ascii="Times New Roman" w:hAnsi="Times New Roman" w:cs="Times New Roman"/>
          <w:sz w:val="24"/>
          <w:szCs w:val="24"/>
        </w:rPr>
        <w:t>r.</w:t>
      </w:r>
    </w:p>
    <w:p w:rsidR="00F61403" w:rsidRPr="00743E5C" w:rsidRDefault="00F61403" w:rsidP="00743E5C">
      <w:pPr>
        <w:shd w:val="clear" w:color="auto" w:fill="FFFFFF"/>
        <w:spacing w:after="313"/>
        <w:jc w:val="both"/>
        <w:rPr>
          <w:rFonts w:ascii="Times New Roman" w:hAnsi="Times New Roman" w:cs="Times New Roman"/>
          <w:sz w:val="24"/>
          <w:szCs w:val="24"/>
        </w:rPr>
      </w:pPr>
    </w:p>
    <w:p w:rsidR="00420904" w:rsidRPr="00420904" w:rsidRDefault="00F61403" w:rsidP="00743E5C">
      <w:pPr>
        <w:pStyle w:val="NormalWeb"/>
        <w:shd w:val="clear" w:color="auto" w:fill="FFFFFF"/>
        <w:spacing w:before="0" w:beforeAutospacing="0" w:line="276" w:lineRule="auto"/>
        <w:jc w:val="both"/>
      </w:pPr>
      <w:r w:rsidRPr="00743E5C">
        <w:t xml:space="preserve">I) </w:t>
      </w:r>
      <w:r w:rsidRPr="00743E5C">
        <w:rPr>
          <w:b/>
        </w:rPr>
        <w:t>writ</w:t>
      </w:r>
      <w:r w:rsidRPr="00743E5C">
        <w:t>:</w:t>
      </w:r>
      <w:r w:rsidR="00420904" w:rsidRPr="00743E5C">
        <w:t xml:space="preserve"> A writ is a legal document written by a judge or other body with</w:t>
      </w:r>
      <w:r w:rsidR="00A13037" w:rsidRPr="00743E5C">
        <w:t xml:space="preserve"> administrative</w:t>
      </w:r>
      <w:r w:rsidR="00420904" w:rsidRPr="00743E5C">
        <w:t> or judicial jurisdiction, such as a court. The writ orders the person or entity to whom it is addressed to perform or cease performing a specified action. They are often issued after a judgment has been made and give the people involved in the suit the ability to carry out the judgment, such as a</w:t>
      </w:r>
      <w:r w:rsidR="00A13037" w:rsidRPr="00743E5C">
        <w:t xml:space="preserve"> writ of execution.</w:t>
      </w:r>
    </w:p>
    <w:p w:rsidR="00420904" w:rsidRPr="00420904" w:rsidRDefault="00D865E1" w:rsidP="00743E5C">
      <w:pPr>
        <w:shd w:val="clear" w:color="auto" w:fill="FFFFFF"/>
        <w:spacing w:after="100" w:afterAutospacing="1"/>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 xml:space="preserve">  </w:t>
      </w:r>
      <w:r w:rsidR="00420904" w:rsidRPr="00420904">
        <w:rPr>
          <w:rFonts w:ascii="Times New Roman" w:eastAsia="Times New Roman" w:hAnsi="Times New Roman" w:cs="Times New Roman"/>
          <w:sz w:val="24"/>
          <w:szCs w:val="24"/>
        </w:rPr>
        <w:t>Warrants and</w:t>
      </w:r>
      <w:r w:rsidR="00D90EA5" w:rsidRPr="00743E5C">
        <w:rPr>
          <w:rFonts w:ascii="Times New Roman" w:eastAsia="Times New Roman" w:hAnsi="Times New Roman" w:cs="Times New Roman"/>
          <w:sz w:val="24"/>
          <w:szCs w:val="24"/>
        </w:rPr>
        <w:t xml:space="preserve"> </w:t>
      </w:r>
      <w:r w:rsidR="00397273" w:rsidRPr="00743E5C">
        <w:rPr>
          <w:rFonts w:ascii="Times New Roman" w:eastAsia="Times New Roman" w:hAnsi="Times New Roman" w:cs="Times New Roman"/>
          <w:sz w:val="24"/>
          <w:szCs w:val="24"/>
        </w:rPr>
        <w:t>subpoenas</w:t>
      </w:r>
      <w:r w:rsidR="00420904" w:rsidRPr="00420904">
        <w:rPr>
          <w:rFonts w:ascii="Times New Roman" w:eastAsia="Times New Roman" w:hAnsi="Times New Roman" w:cs="Times New Roman"/>
          <w:sz w:val="24"/>
          <w:szCs w:val="24"/>
        </w:rPr>
        <w:t> are common types of writs. A </w:t>
      </w:r>
      <w:r w:rsidR="00420904" w:rsidRPr="00743E5C">
        <w:rPr>
          <w:rFonts w:ascii="Times New Roman" w:eastAsia="Times New Roman" w:hAnsi="Times New Roman" w:cs="Times New Roman"/>
          <w:iCs/>
          <w:sz w:val="24"/>
          <w:szCs w:val="24"/>
        </w:rPr>
        <w:t>warrant</w:t>
      </w:r>
      <w:r w:rsidR="00420904" w:rsidRPr="00420904">
        <w:rPr>
          <w:rFonts w:ascii="Times New Roman" w:eastAsia="Times New Roman" w:hAnsi="Times New Roman" w:cs="Times New Roman"/>
          <w:sz w:val="24"/>
          <w:szCs w:val="24"/>
        </w:rPr>
        <w:t> is a writ issued by a judge or magistrate that allows a sheriff, constable, or police officer</w:t>
      </w:r>
      <w:r w:rsidR="00FA04A4" w:rsidRPr="00743E5C">
        <w:rPr>
          <w:rFonts w:ascii="Times New Roman" w:eastAsia="Times New Roman" w:hAnsi="Times New Roman" w:cs="Times New Roman"/>
          <w:sz w:val="24"/>
          <w:szCs w:val="24"/>
        </w:rPr>
        <w:t xml:space="preserve"> to search a person or property </w:t>
      </w:r>
      <w:r w:rsidR="00420904" w:rsidRPr="00420904">
        <w:rPr>
          <w:rFonts w:ascii="Times New Roman" w:eastAsia="Times New Roman" w:hAnsi="Times New Roman" w:cs="Times New Roman"/>
          <w:sz w:val="24"/>
          <w:szCs w:val="24"/>
        </w:rPr>
        <w:t>commonly known as a search warrant. Other warrants include an arrest warrant for an individual or individuals and an execution warrant allowing the execution of an individual who has been sentenced to death in a trial court.</w:t>
      </w:r>
    </w:p>
    <w:p w:rsidR="00420904" w:rsidRPr="00743E5C" w:rsidRDefault="00087FB0" w:rsidP="00743E5C">
      <w:pPr>
        <w:shd w:val="clear" w:color="auto" w:fill="FFFFFF"/>
        <w:spacing w:after="100" w:afterAutospacing="1"/>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 xml:space="preserve">  </w:t>
      </w:r>
      <w:r w:rsidR="00420904" w:rsidRPr="00420904">
        <w:rPr>
          <w:rFonts w:ascii="Times New Roman" w:eastAsia="Times New Roman" w:hAnsi="Times New Roman" w:cs="Times New Roman"/>
          <w:sz w:val="24"/>
          <w:szCs w:val="24"/>
        </w:rPr>
        <w:t>A </w:t>
      </w:r>
      <w:r w:rsidR="00420904" w:rsidRPr="00743E5C">
        <w:rPr>
          <w:rFonts w:ascii="Times New Roman" w:eastAsia="Times New Roman" w:hAnsi="Times New Roman" w:cs="Times New Roman"/>
          <w:iCs/>
          <w:sz w:val="24"/>
          <w:szCs w:val="24"/>
        </w:rPr>
        <w:t>subpoena</w:t>
      </w:r>
      <w:r w:rsidR="00420904" w:rsidRPr="00420904">
        <w:rPr>
          <w:rFonts w:ascii="Times New Roman" w:eastAsia="Times New Roman" w:hAnsi="Times New Roman" w:cs="Times New Roman"/>
          <w:sz w:val="24"/>
          <w:szCs w:val="24"/>
        </w:rPr>
        <w:t> is a writ that compels a witness to testify or compels an individual or organization to produce evidence. Certain writs have been eliminated because the relief that used to be available only through a writ is now accessible through a lawsuit or a motion in a civil action.</w:t>
      </w:r>
    </w:p>
    <w:p w:rsidR="00D2167F" w:rsidRPr="00743E5C" w:rsidRDefault="00D2167F" w:rsidP="00743E5C">
      <w:pPr>
        <w:shd w:val="clear" w:color="auto" w:fill="FFFFFF"/>
        <w:spacing w:after="100" w:afterAutospacing="1"/>
        <w:jc w:val="both"/>
        <w:rPr>
          <w:rFonts w:ascii="Times New Roman" w:eastAsia="Times New Roman" w:hAnsi="Times New Roman" w:cs="Times New Roman"/>
          <w:sz w:val="24"/>
          <w:szCs w:val="24"/>
        </w:rPr>
      </w:pPr>
    </w:p>
    <w:p w:rsidR="00F5010E" w:rsidRPr="00743E5C" w:rsidRDefault="00D2167F" w:rsidP="00743E5C">
      <w:pPr>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 xml:space="preserve">II) </w:t>
      </w:r>
      <w:r w:rsidR="0074452D" w:rsidRPr="00743E5C">
        <w:rPr>
          <w:rFonts w:ascii="Times New Roman" w:eastAsia="Times New Roman" w:hAnsi="Times New Roman" w:cs="Times New Roman"/>
          <w:b/>
          <w:sz w:val="24"/>
          <w:szCs w:val="24"/>
        </w:rPr>
        <w:t>Originating summons</w:t>
      </w:r>
      <w:r w:rsidR="00F34A0B" w:rsidRPr="00743E5C">
        <w:rPr>
          <w:rFonts w:ascii="Times New Roman" w:eastAsia="Times New Roman" w:hAnsi="Times New Roman" w:cs="Times New Roman"/>
          <w:sz w:val="24"/>
          <w:szCs w:val="24"/>
        </w:rPr>
        <w:t>:</w:t>
      </w:r>
      <w:r w:rsidR="00F5010E" w:rsidRPr="00743E5C">
        <w:rPr>
          <w:rFonts w:ascii="Times New Roman" w:eastAsia="Times New Roman" w:hAnsi="Times New Roman" w:cs="Times New Roman"/>
          <w:sz w:val="24"/>
          <w:szCs w:val="24"/>
        </w:rPr>
        <w:t xml:space="preserve"> </w:t>
      </w:r>
      <w:r w:rsidR="00F5010E" w:rsidRPr="00743E5C">
        <w:rPr>
          <w:rFonts w:ascii="Times New Roman" w:eastAsia="Times New Roman" w:hAnsi="Times New Roman" w:cs="Times New Roman"/>
          <w:sz w:val="24"/>
          <w:szCs w:val="24"/>
          <w:shd w:val="clear" w:color="auto" w:fill="FFFFFF"/>
        </w:rPr>
        <w:t>A Writ of Summons is a formal document addressed to the defendant requiring him to enter an appearance if he wishes to dispute the plaintiff’s claim. Civil actions involving substantial disputes of fact are commenced by way of a writ. These include, but are not limited to:</w:t>
      </w:r>
    </w:p>
    <w:p w:rsidR="00F5010E" w:rsidRPr="00F5010E" w:rsidRDefault="00F5010E" w:rsidP="00743E5C">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5010E">
        <w:rPr>
          <w:rFonts w:ascii="Times New Roman" w:eastAsia="Times New Roman" w:hAnsi="Times New Roman" w:cs="Times New Roman"/>
          <w:sz w:val="24"/>
          <w:szCs w:val="24"/>
        </w:rPr>
        <w:t xml:space="preserve">Contract actions, </w:t>
      </w:r>
      <w:r w:rsidR="00D22175" w:rsidRPr="00743E5C">
        <w:rPr>
          <w:rFonts w:ascii="Times New Roman" w:eastAsia="Times New Roman" w:hAnsi="Times New Roman" w:cs="Times New Roman"/>
          <w:sz w:val="24"/>
          <w:szCs w:val="24"/>
        </w:rPr>
        <w:t>e.g.</w:t>
      </w:r>
      <w:r w:rsidRPr="00F5010E">
        <w:rPr>
          <w:rFonts w:ascii="Times New Roman" w:eastAsia="Times New Roman" w:hAnsi="Times New Roman" w:cs="Times New Roman"/>
          <w:sz w:val="24"/>
          <w:szCs w:val="24"/>
        </w:rPr>
        <w:t>, claim for damages resulting from breach of contractual terms and obligations, etc;</w:t>
      </w:r>
    </w:p>
    <w:p w:rsidR="00F5010E" w:rsidRPr="00F5010E" w:rsidRDefault="00F5010E" w:rsidP="00743E5C">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5010E">
        <w:rPr>
          <w:rFonts w:ascii="Times New Roman" w:eastAsia="Times New Roman" w:hAnsi="Times New Roman" w:cs="Times New Roman"/>
          <w:sz w:val="24"/>
          <w:szCs w:val="24"/>
        </w:rPr>
        <w:t xml:space="preserve">Tort actions, </w:t>
      </w:r>
      <w:r w:rsidR="00D22175" w:rsidRPr="00743E5C">
        <w:rPr>
          <w:rFonts w:ascii="Times New Roman" w:eastAsia="Times New Roman" w:hAnsi="Times New Roman" w:cs="Times New Roman"/>
          <w:sz w:val="24"/>
          <w:szCs w:val="24"/>
        </w:rPr>
        <w:t>e.g.</w:t>
      </w:r>
      <w:r w:rsidRPr="00F5010E">
        <w:rPr>
          <w:rFonts w:ascii="Times New Roman" w:eastAsia="Times New Roman" w:hAnsi="Times New Roman" w:cs="Times New Roman"/>
          <w:sz w:val="24"/>
          <w:szCs w:val="24"/>
        </w:rPr>
        <w:t>, claim for damages in respect of property damage resulting from road accidents and negligence, Claim for damages resulting from fraud and defamation, etc;</w:t>
      </w:r>
    </w:p>
    <w:p w:rsidR="00F5010E" w:rsidRPr="00F5010E" w:rsidRDefault="00F5010E" w:rsidP="00743E5C">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5010E">
        <w:rPr>
          <w:rFonts w:ascii="Times New Roman" w:eastAsia="Times New Roman" w:hAnsi="Times New Roman" w:cs="Times New Roman"/>
          <w:sz w:val="24"/>
          <w:szCs w:val="24"/>
        </w:rPr>
        <w:lastRenderedPageBreak/>
        <w:t xml:space="preserve">Personal Injury actions, </w:t>
      </w:r>
      <w:r w:rsidR="00D22175" w:rsidRPr="00743E5C">
        <w:rPr>
          <w:rFonts w:ascii="Times New Roman" w:eastAsia="Times New Roman" w:hAnsi="Times New Roman" w:cs="Times New Roman"/>
          <w:sz w:val="24"/>
          <w:szCs w:val="24"/>
        </w:rPr>
        <w:t>e.g.</w:t>
      </w:r>
      <w:r w:rsidRPr="00F5010E">
        <w:rPr>
          <w:rFonts w:ascii="Times New Roman" w:eastAsia="Times New Roman" w:hAnsi="Times New Roman" w:cs="Times New Roman"/>
          <w:sz w:val="24"/>
          <w:szCs w:val="24"/>
        </w:rPr>
        <w:t>, claim for damages in respect of personal injury and / or death resulting from road and industrial accidents or negligence, etc;</w:t>
      </w:r>
    </w:p>
    <w:p w:rsidR="00F5010E" w:rsidRPr="00F5010E" w:rsidRDefault="00F5010E" w:rsidP="00743E5C">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5010E">
        <w:rPr>
          <w:rFonts w:ascii="Times New Roman" w:eastAsia="Times New Roman" w:hAnsi="Times New Roman" w:cs="Times New Roman"/>
          <w:sz w:val="24"/>
          <w:szCs w:val="24"/>
        </w:rPr>
        <w:t xml:space="preserve">Intellectual property actions, </w:t>
      </w:r>
      <w:r w:rsidR="00D22175" w:rsidRPr="00743E5C">
        <w:rPr>
          <w:rFonts w:ascii="Times New Roman" w:eastAsia="Times New Roman" w:hAnsi="Times New Roman" w:cs="Times New Roman"/>
          <w:sz w:val="24"/>
          <w:szCs w:val="24"/>
        </w:rPr>
        <w:t>e.g.</w:t>
      </w:r>
      <w:r w:rsidRPr="00F5010E">
        <w:rPr>
          <w:rFonts w:ascii="Times New Roman" w:eastAsia="Times New Roman" w:hAnsi="Times New Roman" w:cs="Times New Roman"/>
          <w:sz w:val="24"/>
          <w:szCs w:val="24"/>
        </w:rPr>
        <w:t>, claim for damages resulting from the infringement of copyright, trademark or patent, etc; and</w:t>
      </w:r>
    </w:p>
    <w:p w:rsidR="00F5010E" w:rsidRPr="00743E5C" w:rsidRDefault="00F5010E" w:rsidP="00743E5C">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5010E">
        <w:rPr>
          <w:rFonts w:ascii="Times New Roman" w:eastAsia="Times New Roman" w:hAnsi="Times New Roman" w:cs="Times New Roman"/>
          <w:sz w:val="24"/>
          <w:szCs w:val="24"/>
        </w:rPr>
        <w:t>Admiralty and Shipping actions.</w:t>
      </w:r>
    </w:p>
    <w:p w:rsidR="00A63D05" w:rsidRPr="00743E5C" w:rsidRDefault="006A3C47" w:rsidP="00743E5C">
      <w:pPr>
        <w:pStyle w:val="NormalWeb"/>
        <w:spacing w:before="0" w:beforeAutospacing="0" w:after="0" w:afterAutospacing="0" w:line="276" w:lineRule="auto"/>
        <w:jc w:val="both"/>
      </w:pPr>
      <w:r w:rsidRPr="00743E5C">
        <w:t xml:space="preserve">III) </w:t>
      </w:r>
      <w:r w:rsidR="00514D03" w:rsidRPr="00743E5C">
        <w:t xml:space="preserve"> </w:t>
      </w:r>
      <w:r w:rsidR="00514D03" w:rsidRPr="00743E5C">
        <w:rPr>
          <w:b/>
        </w:rPr>
        <w:t>Civil proceedings originating motions</w:t>
      </w:r>
      <w:r w:rsidR="00514D03" w:rsidRPr="00743E5C">
        <w:t>:</w:t>
      </w:r>
    </w:p>
    <w:p w:rsidR="00A63D05" w:rsidRPr="00743E5C" w:rsidRDefault="00A63D05" w:rsidP="00743E5C">
      <w:pPr>
        <w:pStyle w:val="NormalWeb"/>
        <w:spacing w:before="0" w:beforeAutospacing="0" w:after="0" w:afterAutospacing="0" w:line="276" w:lineRule="auto"/>
        <w:jc w:val="both"/>
      </w:pPr>
      <w:r w:rsidRPr="00743E5C">
        <w:t xml:space="preserve">             A type of document that starts a civil proceeding. This is often required when:</w:t>
      </w:r>
    </w:p>
    <w:p w:rsidR="00A63D05" w:rsidRPr="00A63D05" w:rsidRDefault="00A63D05" w:rsidP="00743E5C">
      <w:pPr>
        <w:numPr>
          <w:ilvl w:val="0"/>
          <w:numId w:val="3"/>
        </w:numPr>
        <w:spacing w:before="100" w:beforeAutospacing="1" w:after="100" w:afterAutospacing="1"/>
        <w:jc w:val="both"/>
        <w:rPr>
          <w:rFonts w:ascii="Times New Roman" w:eastAsia="Times New Roman" w:hAnsi="Times New Roman" w:cs="Times New Roman"/>
          <w:sz w:val="24"/>
          <w:szCs w:val="24"/>
        </w:rPr>
      </w:pPr>
      <w:r w:rsidRPr="00A63D05">
        <w:rPr>
          <w:rFonts w:ascii="Times New Roman" w:eastAsia="Times New Roman" w:hAnsi="Times New Roman" w:cs="Times New Roman"/>
          <w:sz w:val="24"/>
          <w:szCs w:val="24"/>
        </w:rPr>
        <w:t>there is no defendant</w:t>
      </w:r>
    </w:p>
    <w:p w:rsidR="00A63D05" w:rsidRPr="00A63D05" w:rsidRDefault="00A63D05" w:rsidP="00743E5C">
      <w:pPr>
        <w:numPr>
          <w:ilvl w:val="0"/>
          <w:numId w:val="3"/>
        </w:numPr>
        <w:spacing w:before="100" w:beforeAutospacing="1" w:after="100" w:afterAutospacing="1"/>
        <w:jc w:val="both"/>
        <w:rPr>
          <w:rFonts w:ascii="Times New Roman" w:eastAsia="Times New Roman" w:hAnsi="Times New Roman" w:cs="Times New Roman"/>
          <w:sz w:val="24"/>
          <w:szCs w:val="24"/>
        </w:rPr>
      </w:pPr>
      <w:r w:rsidRPr="00A63D05">
        <w:rPr>
          <w:rFonts w:ascii="Times New Roman" w:eastAsia="Times New Roman" w:hAnsi="Times New Roman" w:cs="Times New Roman"/>
          <w:sz w:val="24"/>
          <w:szCs w:val="24"/>
        </w:rPr>
        <w:t>you are making an application to the court under a particular Act, or</w:t>
      </w:r>
    </w:p>
    <w:p w:rsidR="0007525F" w:rsidRPr="00A63D05" w:rsidRDefault="00A63D05" w:rsidP="00743E5C">
      <w:pPr>
        <w:numPr>
          <w:ilvl w:val="0"/>
          <w:numId w:val="3"/>
        </w:numPr>
        <w:spacing w:before="100" w:beforeAutospacing="1" w:after="100" w:afterAutospacing="1"/>
        <w:jc w:val="both"/>
        <w:rPr>
          <w:rFonts w:ascii="Times New Roman" w:eastAsia="Times New Roman" w:hAnsi="Times New Roman" w:cs="Times New Roman"/>
          <w:sz w:val="24"/>
          <w:szCs w:val="24"/>
        </w:rPr>
      </w:pPr>
      <w:r w:rsidRPr="00743E5C">
        <w:rPr>
          <w:rFonts w:ascii="Times New Roman" w:eastAsia="Times New Roman" w:hAnsi="Times New Roman" w:cs="Times New Roman"/>
          <w:sz w:val="24"/>
          <w:szCs w:val="24"/>
        </w:rPr>
        <w:t>The</w:t>
      </w:r>
      <w:r w:rsidRPr="00A63D05">
        <w:rPr>
          <w:rFonts w:ascii="Times New Roman" w:eastAsia="Times New Roman" w:hAnsi="Times New Roman" w:cs="Times New Roman"/>
          <w:sz w:val="24"/>
          <w:szCs w:val="24"/>
        </w:rPr>
        <w:t> </w:t>
      </w:r>
      <w:r w:rsidRPr="00743E5C">
        <w:rPr>
          <w:rFonts w:ascii="Times New Roman" w:eastAsia="Times New Roman" w:hAnsi="Times New Roman" w:cs="Times New Roman"/>
          <w:iCs/>
          <w:sz w:val="24"/>
          <w:szCs w:val="24"/>
        </w:rPr>
        <w:t>Supreme Court (General Civil Procedure) Rules 2015</w:t>
      </w:r>
      <w:r w:rsidRPr="00A63D05">
        <w:rPr>
          <w:rFonts w:ascii="Times New Roman" w:eastAsia="Times New Roman" w:hAnsi="Times New Roman" w:cs="Times New Roman"/>
          <w:sz w:val="24"/>
          <w:szCs w:val="24"/>
        </w:rPr>
        <w:t> or the </w:t>
      </w:r>
      <w:r w:rsidRPr="00743E5C">
        <w:rPr>
          <w:rFonts w:ascii="Times New Roman" w:eastAsia="Times New Roman" w:hAnsi="Times New Roman" w:cs="Times New Roman"/>
          <w:iCs/>
          <w:sz w:val="24"/>
          <w:szCs w:val="24"/>
        </w:rPr>
        <w:t>Supreme Court</w:t>
      </w:r>
      <w:r w:rsidRPr="00743E5C">
        <w:rPr>
          <w:rFonts w:ascii="Times New Roman" w:eastAsia="Times New Roman" w:hAnsi="Times New Roman" w:cs="Times New Roman"/>
          <w:i/>
          <w:iCs/>
          <w:sz w:val="24"/>
          <w:szCs w:val="24"/>
        </w:rPr>
        <w:t xml:space="preserve"> </w:t>
      </w:r>
      <w:r w:rsidRPr="00743E5C">
        <w:rPr>
          <w:rFonts w:ascii="Times New Roman" w:eastAsia="Times New Roman" w:hAnsi="Times New Roman" w:cs="Times New Roman"/>
          <w:iCs/>
          <w:sz w:val="24"/>
          <w:szCs w:val="24"/>
        </w:rPr>
        <w:t>(Miscellaneous Civil Proceedings) Rules 2018</w:t>
      </w:r>
      <w:r w:rsidRPr="00A63D05">
        <w:rPr>
          <w:rFonts w:ascii="Times New Roman" w:eastAsia="Times New Roman" w:hAnsi="Times New Roman" w:cs="Times New Roman"/>
          <w:sz w:val="24"/>
          <w:szCs w:val="24"/>
        </w:rPr>
        <w:t> tell you to use an originating motion. See also writ.</w:t>
      </w:r>
    </w:p>
    <w:p w:rsidR="006A3C47" w:rsidRDefault="00A63D05" w:rsidP="006A3C47">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A63D05" w:rsidRPr="00F5010E" w:rsidRDefault="00A63D05" w:rsidP="006A3C47">
      <w:pPr>
        <w:shd w:val="clear" w:color="auto" w:fill="FFFFFF"/>
        <w:spacing w:before="100" w:beforeAutospacing="1" w:after="100" w:afterAutospacing="1"/>
        <w:rPr>
          <w:rFonts w:ascii="Times New Roman" w:eastAsia="Times New Roman" w:hAnsi="Times New Roman" w:cs="Times New Roman"/>
          <w:color w:val="222222"/>
          <w:sz w:val="24"/>
          <w:szCs w:val="24"/>
        </w:rPr>
      </w:pPr>
    </w:p>
    <w:p w:rsidR="00D2167F" w:rsidRPr="00420904" w:rsidRDefault="00D2167F" w:rsidP="00244B15">
      <w:pPr>
        <w:shd w:val="clear" w:color="auto" w:fill="FFFFFF"/>
        <w:spacing w:after="100" w:afterAutospacing="1"/>
        <w:rPr>
          <w:rFonts w:ascii="Times New Roman" w:eastAsia="Times New Roman" w:hAnsi="Times New Roman" w:cs="Times New Roman"/>
          <w:color w:val="111111"/>
          <w:sz w:val="24"/>
          <w:szCs w:val="24"/>
        </w:rPr>
      </w:pPr>
    </w:p>
    <w:p w:rsidR="00420904" w:rsidRPr="00420904" w:rsidRDefault="00420904" w:rsidP="00420904">
      <w:pPr>
        <w:shd w:val="clear" w:color="auto" w:fill="FFFFFF"/>
        <w:spacing w:after="0" w:line="240" w:lineRule="auto"/>
        <w:outlineLvl w:val="1"/>
        <w:rPr>
          <w:rFonts w:ascii="Arial" w:eastAsia="Times New Roman" w:hAnsi="Arial" w:cs="Arial"/>
          <w:color w:val="111111"/>
          <w:sz w:val="36"/>
          <w:szCs w:val="36"/>
        </w:rPr>
      </w:pPr>
    </w:p>
    <w:p w:rsidR="00F61403" w:rsidRPr="005C3838" w:rsidRDefault="00F61403" w:rsidP="005C3838">
      <w:pPr>
        <w:shd w:val="clear" w:color="auto" w:fill="FFFFFF"/>
        <w:spacing w:after="313" w:line="240" w:lineRule="auto"/>
        <w:rPr>
          <w:rFonts w:ascii="Times New Roman" w:eastAsia="Times New Roman" w:hAnsi="Times New Roman" w:cs="Times New Roman"/>
          <w:color w:val="000000" w:themeColor="text1"/>
          <w:sz w:val="24"/>
          <w:szCs w:val="24"/>
        </w:rPr>
      </w:pPr>
    </w:p>
    <w:p w:rsidR="000604D4" w:rsidRPr="005C3838" w:rsidRDefault="000604D4" w:rsidP="003B2FAA">
      <w:pPr>
        <w:pStyle w:val="NormalWeb"/>
        <w:shd w:val="clear" w:color="auto" w:fill="FFFFFF"/>
        <w:spacing w:before="72" w:beforeAutospacing="0" w:line="276" w:lineRule="auto"/>
        <w:jc w:val="both"/>
      </w:pPr>
    </w:p>
    <w:p w:rsidR="00947D92" w:rsidRPr="003B2FAA" w:rsidRDefault="00947D92" w:rsidP="003B2FAA">
      <w:pPr>
        <w:jc w:val="both"/>
        <w:rPr>
          <w:rFonts w:ascii="Times New Roman" w:hAnsi="Times New Roman" w:cs="Times New Roman"/>
          <w:sz w:val="24"/>
          <w:szCs w:val="24"/>
        </w:rPr>
      </w:pPr>
    </w:p>
    <w:p w:rsidR="00947D92" w:rsidRPr="003B2FAA" w:rsidRDefault="00947D92" w:rsidP="003B2FAA">
      <w:pPr>
        <w:jc w:val="both"/>
        <w:rPr>
          <w:rFonts w:ascii="Times New Roman" w:hAnsi="Times New Roman" w:cs="Times New Roman"/>
          <w:sz w:val="24"/>
          <w:szCs w:val="24"/>
        </w:rPr>
      </w:pPr>
    </w:p>
    <w:sectPr w:rsidR="00947D92" w:rsidRPr="003B2FAA" w:rsidSect="005F0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16CAC"/>
    <w:multiLevelType w:val="multilevel"/>
    <w:tmpl w:val="939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46D6F"/>
    <w:multiLevelType w:val="multilevel"/>
    <w:tmpl w:val="0E7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447DE"/>
    <w:multiLevelType w:val="multilevel"/>
    <w:tmpl w:val="9DB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3338F"/>
    <w:rsid w:val="0003338F"/>
    <w:rsid w:val="000604D4"/>
    <w:rsid w:val="0007525F"/>
    <w:rsid w:val="000778DE"/>
    <w:rsid w:val="00087FB0"/>
    <w:rsid w:val="000D0F28"/>
    <w:rsid w:val="00101117"/>
    <w:rsid w:val="0013072F"/>
    <w:rsid w:val="001A22C7"/>
    <w:rsid w:val="001C0136"/>
    <w:rsid w:val="001E0050"/>
    <w:rsid w:val="00244B15"/>
    <w:rsid w:val="00267F35"/>
    <w:rsid w:val="002C28E4"/>
    <w:rsid w:val="002E217B"/>
    <w:rsid w:val="003554D5"/>
    <w:rsid w:val="00397273"/>
    <w:rsid w:val="003B2FAA"/>
    <w:rsid w:val="00420904"/>
    <w:rsid w:val="00455AC7"/>
    <w:rsid w:val="004F3C48"/>
    <w:rsid w:val="00505EE0"/>
    <w:rsid w:val="00514D03"/>
    <w:rsid w:val="00527D2C"/>
    <w:rsid w:val="00540088"/>
    <w:rsid w:val="005C3838"/>
    <w:rsid w:val="005D77CD"/>
    <w:rsid w:val="005E0FFD"/>
    <w:rsid w:val="005F0DF4"/>
    <w:rsid w:val="005F57D6"/>
    <w:rsid w:val="006A3C47"/>
    <w:rsid w:val="006D3D41"/>
    <w:rsid w:val="006D4BBD"/>
    <w:rsid w:val="00743E5C"/>
    <w:rsid w:val="0074452D"/>
    <w:rsid w:val="007B1AC3"/>
    <w:rsid w:val="00831025"/>
    <w:rsid w:val="00903F9F"/>
    <w:rsid w:val="0094114D"/>
    <w:rsid w:val="00947D92"/>
    <w:rsid w:val="00963F77"/>
    <w:rsid w:val="009B4433"/>
    <w:rsid w:val="00A13037"/>
    <w:rsid w:val="00A63D05"/>
    <w:rsid w:val="00A94C45"/>
    <w:rsid w:val="00AA4EBC"/>
    <w:rsid w:val="00AA6405"/>
    <w:rsid w:val="00AB5026"/>
    <w:rsid w:val="00AB78E1"/>
    <w:rsid w:val="00AE66C9"/>
    <w:rsid w:val="00AF00F6"/>
    <w:rsid w:val="00B500A1"/>
    <w:rsid w:val="00B56C9A"/>
    <w:rsid w:val="00C21C1E"/>
    <w:rsid w:val="00CE2D7B"/>
    <w:rsid w:val="00D2167F"/>
    <w:rsid w:val="00D22175"/>
    <w:rsid w:val="00D865E1"/>
    <w:rsid w:val="00D90EA5"/>
    <w:rsid w:val="00DE07CA"/>
    <w:rsid w:val="00E12315"/>
    <w:rsid w:val="00E12588"/>
    <w:rsid w:val="00EA0DD8"/>
    <w:rsid w:val="00F15ABC"/>
    <w:rsid w:val="00F310AD"/>
    <w:rsid w:val="00F34A0B"/>
    <w:rsid w:val="00F458AB"/>
    <w:rsid w:val="00F5010E"/>
    <w:rsid w:val="00F61403"/>
    <w:rsid w:val="00F82AED"/>
    <w:rsid w:val="00FA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F4"/>
  </w:style>
  <w:style w:type="paragraph" w:styleId="Heading2">
    <w:name w:val="heading 2"/>
    <w:basedOn w:val="Normal"/>
    <w:link w:val="Heading2Char"/>
    <w:uiPriority w:val="9"/>
    <w:qFormat/>
    <w:rsid w:val="00947D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92"/>
    <w:rPr>
      <w:rFonts w:ascii="Times New Roman" w:eastAsia="Times New Roman" w:hAnsi="Times New Roman" w:cs="Times New Roman"/>
      <w:b/>
      <w:bCs/>
      <w:sz w:val="36"/>
      <w:szCs w:val="36"/>
    </w:rPr>
  </w:style>
  <w:style w:type="paragraph" w:styleId="NormalWeb">
    <w:name w:val="Normal (Web)"/>
    <w:basedOn w:val="Normal"/>
    <w:uiPriority w:val="99"/>
    <w:unhideWhenUsed/>
    <w:rsid w:val="00947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838"/>
    <w:rPr>
      <w:color w:val="0000FF"/>
      <w:u w:val="single"/>
    </w:rPr>
  </w:style>
  <w:style w:type="character" w:customStyle="1" w:styleId="mntl-sc-block-headingtext">
    <w:name w:val="mntl-sc-block-heading__text"/>
    <w:basedOn w:val="DefaultParagraphFont"/>
    <w:rsid w:val="00420904"/>
  </w:style>
  <w:style w:type="character" w:styleId="Emphasis">
    <w:name w:val="Emphasis"/>
    <w:basedOn w:val="DefaultParagraphFont"/>
    <w:uiPriority w:val="20"/>
    <w:qFormat/>
    <w:rsid w:val="00420904"/>
    <w:rPr>
      <w:i/>
      <w:iCs/>
    </w:rPr>
  </w:style>
</w:styles>
</file>

<file path=word/webSettings.xml><?xml version="1.0" encoding="utf-8"?>
<w:webSettings xmlns:r="http://schemas.openxmlformats.org/officeDocument/2006/relationships" xmlns:w="http://schemas.openxmlformats.org/wordprocessingml/2006/main">
  <w:divs>
    <w:div w:id="218563101">
      <w:bodyDiv w:val="1"/>
      <w:marLeft w:val="0"/>
      <w:marRight w:val="0"/>
      <w:marTop w:val="0"/>
      <w:marBottom w:val="0"/>
      <w:divBdr>
        <w:top w:val="none" w:sz="0" w:space="0" w:color="auto"/>
        <w:left w:val="none" w:sz="0" w:space="0" w:color="auto"/>
        <w:bottom w:val="none" w:sz="0" w:space="0" w:color="auto"/>
        <w:right w:val="none" w:sz="0" w:space="0" w:color="auto"/>
      </w:divBdr>
    </w:div>
    <w:div w:id="668945756">
      <w:bodyDiv w:val="1"/>
      <w:marLeft w:val="0"/>
      <w:marRight w:val="0"/>
      <w:marTop w:val="0"/>
      <w:marBottom w:val="0"/>
      <w:divBdr>
        <w:top w:val="none" w:sz="0" w:space="0" w:color="auto"/>
        <w:left w:val="none" w:sz="0" w:space="0" w:color="auto"/>
        <w:bottom w:val="none" w:sz="0" w:space="0" w:color="auto"/>
        <w:right w:val="none" w:sz="0" w:space="0" w:color="auto"/>
      </w:divBdr>
      <w:divsChild>
        <w:div w:id="1213233698">
          <w:marLeft w:val="0"/>
          <w:marRight w:val="0"/>
          <w:marTop w:val="0"/>
          <w:marBottom w:val="0"/>
          <w:divBdr>
            <w:top w:val="none" w:sz="0" w:space="0" w:color="auto"/>
            <w:left w:val="none" w:sz="0" w:space="0" w:color="auto"/>
            <w:bottom w:val="none" w:sz="0" w:space="0" w:color="auto"/>
            <w:right w:val="none" w:sz="0" w:space="0" w:color="auto"/>
          </w:divBdr>
        </w:div>
        <w:div w:id="247083419">
          <w:marLeft w:val="0"/>
          <w:marRight w:val="0"/>
          <w:marTop w:val="0"/>
          <w:marBottom w:val="0"/>
          <w:divBdr>
            <w:top w:val="none" w:sz="0" w:space="0" w:color="auto"/>
            <w:left w:val="none" w:sz="0" w:space="0" w:color="auto"/>
            <w:bottom w:val="none" w:sz="0" w:space="0" w:color="auto"/>
            <w:right w:val="none" w:sz="0" w:space="0" w:color="auto"/>
          </w:divBdr>
        </w:div>
        <w:div w:id="691222473">
          <w:marLeft w:val="0"/>
          <w:marRight w:val="0"/>
          <w:marTop w:val="0"/>
          <w:marBottom w:val="0"/>
          <w:divBdr>
            <w:top w:val="none" w:sz="0" w:space="0" w:color="auto"/>
            <w:left w:val="none" w:sz="0" w:space="0" w:color="auto"/>
            <w:bottom w:val="none" w:sz="0" w:space="0" w:color="auto"/>
            <w:right w:val="none" w:sz="0" w:space="0" w:color="auto"/>
          </w:divBdr>
        </w:div>
      </w:divsChild>
    </w:div>
    <w:div w:id="1095520870">
      <w:bodyDiv w:val="1"/>
      <w:marLeft w:val="0"/>
      <w:marRight w:val="0"/>
      <w:marTop w:val="0"/>
      <w:marBottom w:val="0"/>
      <w:divBdr>
        <w:top w:val="none" w:sz="0" w:space="0" w:color="auto"/>
        <w:left w:val="none" w:sz="0" w:space="0" w:color="auto"/>
        <w:bottom w:val="none" w:sz="0" w:space="0" w:color="auto"/>
        <w:right w:val="none" w:sz="0" w:space="0" w:color="auto"/>
      </w:divBdr>
    </w:div>
    <w:div w:id="1354650573">
      <w:bodyDiv w:val="1"/>
      <w:marLeft w:val="0"/>
      <w:marRight w:val="0"/>
      <w:marTop w:val="0"/>
      <w:marBottom w:val="0"/>
      <w:divBdr>
        <w:top w:val="none" w:sz="0" w:space="0" w:color="auto"/>
        <w:left w:val="none" w:sz="0" w:space="0" w:color="auto"/>
        <w:bottom w:val="none" w:sz="0" w:space="0" w:color="auto"/>
        <w:right w:val="none" w:sz="0" w:space="0" w:color="auto"/>
      </w:divBdr>
    </w:div>
    <w:div w:id="1685013447">
      <w:bodyDiv w:val="1"/>
      <w:marLeft w:val="0"/>
      <w:marRight w:val="0"/>
      <w:marTop w:val="0"/>
      <w:marBottom w:val="0"/>
      <w:divBdr>
        <w:top w:val="none" w:sz="0" w:space="0" w:color="auto"/>
        <w:left w:val="none" w:sz="0" w:space="0" w:color="auto"/>
        <w:bottom w:val="none" w:sz="0" w:space="0" w:color="auto"/>
        <w:right w:val="none" w:sz="0" w:space="0" w:color="auto"/>
      </w:divBdr>
    </w:div>
    <w:div w:id="18321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o.agc.gov.sg/" TargetMode="External"/><Relationship Id="rId5" Type="http://schemas.openxmlformats.org/officeDocument/2006/relationships/hyperlink" Target="https://sso.agc.gov.sg/Act/SCJA19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82</cp:revision>
  <dcterms:created xsi:type="dcterms:W3CDTF">2020-04-10T21:40:00Z</dcterms:created>
  <dcterms:modified xsi:type="dcterms:W3CDTF">2020-04-14T21:15:00Z</dcterms:modified>
</cp:coreProperties>
</file>