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D5" w:rsidRDefault="000C79A9">
      <w:pPr>
        <w:rPr>
          <w:rFonts w:ascii="Times New Roman" w:hAnsi="Times New Roman" w:cs="Times New Roman"/>
          <w:b/>
          <w:sz w:val="24"/>
          <w:szCs w:val="24"/>
        </w:rPr>
      </w:pPr>
      <w:r>
        <w:rPr>
          <w:rFonts w:ascii="Times New Roman" w:hAnsi="Times New Roman" w:cs="Times New Roman"/>
          <w:b/>
          <w:sz w:val="24"/>
          <w:szCs w:val="24"/>
        </w:rPr>
        <w:t>NAME: ABIMBOLA SOFIYYAH OMOBOLANLE</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MATRIC NO: 19/LAW01/004</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COURSE CODE: LAW 102</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COLLEGE: LAW</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QUESTION</w:t>
      </w:r>
    </w:p>
    <w:p w:rsidR="000C79A9" w:rsidRDefault="000C79A9">
      <w:pPr>
        <w:rPr>
          <w:rFonts w:ascii="Times New Roman" w:hAnsi="Times New Roman" w:cs="Times New Roman"/>
          <w:sz w:val="24"/>
          <w:szCs w:val="24"/>
        </w:rPr>
      </w:pPr>
      <w:r>
        <w:rPr>
          <w:rFonts w:ascii="Times New Roman" w:hAnsi="Times New Roman" w:cs="Times New Roman"/>
          <w:sz w:val="24"/>
          <w:szCs w:val="24"/>
        </w:rPr>
        <w:t>Discuss the secondary sources of law in Nigeria, justify your work.</w:t>
      </w:r>
    </w:p>
    <w:p w:rsidR="000C79A9" w:rsidRDefault="000C79A9">
      <w:pPr>
        <w:rPr>
          <w:rFonts w:ascii="Times New Roman" w:hAnsi="Times New Roman" w:cs="Times New Roman"/>
          <w:sz w:val="24"/>
          <w:szCs w:val="24"/>
        </w:rPr>
      </w:pPr>
    </w:p>
    <w:p w:rsidR="000C79A9" w:rsidRDefault="000C79A9">
      <w:pPr>
        <w:rPr>
          <w:rFonts w:ascii="Times New Roman" w:hAnsi="Times New Roman" w:cs="Times New Roman"/>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0C79A9" w:rsidRPr="00574576" w:rsidRDefault="00574576">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A1BAB" w:rsidRDefault="000C79A9">
      <w:pPr>
        <w:rPr>
          <w:rFonts w:ascii="Times New Roman" w:hAnsi="Times New Roman" w:cs="Times New Roman"/>
          <w:sz w:val="24"/>
          <w:szCs w:val="24"/>
        </w:rPr>
      </w:pPr>
      <w:r>
        <w:rPr>
          <w:rFonts w:ascii="Times New Roman" w:hAnsi="Times New Roman" w:cs="Times New Roman"/>
          <w:sz w:val="24"/>
          <w:szCs w:val="24"/>
        </w:rPr>
        <w:t xml:space="preserve">    </w:t>
      </w:r>
      <w:r w:rsidR="001A1BAB">
        <w:rPr>
          <w:rFonts w:ascii="Times New Roman" w:hAnsi="Times New Roman" w:cs="Times New Roman"/>
          <w:sz w:val="24"/>
          <w:szCs w:val="24"/>
        </w:rPr>
        <w:t>In general law, secondary sources</w:t>
      </w:r>
      <w:r>
        <w:rPr>
          <w:rFonts w:ascii="Times New Roman" w:hAnsi="Times New Roman" w:cs="Times New Roman"/>
          <w:sz w:val="24"/>
          <w:szCs w:val="24"/>
        </w:rPr>
        <w:t xml:space="preserve"> are not binding </w:t>
      </w:r>
      <w:r w:rsidR="001A1BAB">
        <w:rPr>
          <w:rFonts w:ascii="Times New Roman" w:hAnsi="Times New Roman" w:cs="Times New Roman"/>
          <w:sz w:val="24"/>
          <w:szCs w:val="24"/>
        </w:rPr>
        <w:t>but of mere persuasive authorities and it is so in the case of Nigeria too.</w:t>
      </w:r>
      <w:r w:rsidR="00395E9D">
        <w:rPr>
          <w:rFonts w:ascii="Times New Roman" w:hAnsi="Times New Roman" w:cs="Times New Roman"/>
          <w:sz w:val="24"/>
          <w:szCs w:val="24"/>
        </w:rPr>
        <w:t xml:space="preserve"> </w:t>
      </w:r>
      <w:r w:rsidR="001A1BAB">
        <w:rPr>
          <w:rFonts w:ascii="Times New Roman" w:hAnsi="Times New Roman" w:cs="Times New Roman"/>
          <w:sz w:val="24"/>
          <w:szCs w:val="24"/>
        </w:rPr>
        <w:t xml:space="preserve">Secondary sources of law in Nigeria include;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1A1BAB">
        <w:rPr>
          <w:rFonts w:ascii="Times New Roman" w:hAnsi="Times New Roman" w:cs="Times New Roman"/>
          <w:sz w:val="24"/>
          <w:szCs w:val="24"/>
        </w:rPr>
        <w:t>nternational law</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Customary law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Foreign materials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1A1BAB">
        <w:rPr>
          <w:rFonts w:ascii="Times New Roman" w:hAnsi="Times New Roman" w:cs="Times New Roman"/>
          <w:sz w:val="24"/>
          <w:szCs w:val="24"/>
        </w:rPr>
        <w:t>ooks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Periodicals</w:t>
      </w:r>
    </w:p>
    <w:p w:rsidR="000C79A9"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1A1BAB">
        <w:rPr>
          <w:rFonts w:ascii="Times New Roman" w:hAnsi="Times New Roman" w:cs="Times New Roman"/>
          <w:sz w:val="24"/>
          <w:szCs w:val="24"/>
        </w:rPr>
        <w:t>ewspapers</w:t>
      </w:r>
      <w:r>
        <w:rPr>
          <w:rFonts w:ascii="Times New Roman" w:hAnsi="Times New Roman" w:cs="Times New Roman"/>
          <w:sz w:val="24"/>
          <w:szCs w:val="24"/>
        </w:rPr>
        <w:t>,</w:t>
      </w:r>
      <w:r w:rsidRPr="001A1BAB">
        <w:rPr>
          <w:rFonts w:ascii="Times New Roman" w:hAnsi="Times New Roman" w:cs="Times New Roman"/>
          <w:sz w:val="24"/>
          <w:szCs w:val="24"/>
        </w:rPr>
        <w:t xml:space="preserve"> among others.</w:t>
      </w:r>
    </w:p>
    <w:p w:rsidR="00574576" w:rsidRDefault="00574576" w:rsidP="00574576">
      <w:pPr>
        <w:rPr>
          <w:rFonts w:ascii="Times New Roman" w:hAnsi="Times New Roman" w:cs="Times New Roman"/>
          <w:sz w:val="24"/>
          <w:szCs w:val="24"/>
        </w:rPr>
      </w:pPr>
    </w:p>
    <w:p w:rsidR="00574576" w:rsidRDefault="00574576" w:rsidP="00574576">
      <w:pPr>
        <w:pStyle w:val="ListParagraph"/>
        <w:numPr>
          <w:ilvl w:val="0"/>
          <w:numId w:val="3"/>
        </w:numPr>
        <w:rPr>
          <w:rFonts w:ascii="Times New Roman" w:hAnsi="Times New Roman" w:cs="Times New Roman"/>
          <w:b/>
          <w:sz w:val="24"/>
          <w:szCs w:val="24"/>
        </w:rPr>
      </w:pPr>
      <w:r w:rsidRPr="00574576">
        <w:rPr>
          <w:rFonts w:ascii="Times New Roman" w:hAnsi="Times New Roman" w:cs="Times New Roman"/>
          <w:b/>
          <w:sz w:val="24"/>
          <w:szCs w:val="24"/>
        </w:rPr>
        <w:t>International law</w:t>
      </w:r>
    </w:p>
    <w:p w:rsidR="00574576" w:rsidRDefault="00574576" w:rsidP="00574576">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Sources of law are regarded as primary</w:t>
      </w:r>
      <w:r w:rsidR="00395E9D">
        <w:rPr>
          <w:rFonts w:ascii="Times New Roman" w:hAnsi="Times New Roman" w:cs="Times New Roman"/>
          <w:sz w:val="24"/>
          <w:szCs w:val="24"/>
        </w:rPr>
        <w:t xml:space="preserve"> sources</w:t>
      </w:r>
      <w:r>
        <w:rPr>
          <w:rFonts w:ascii="Times New Roman" w:hAnsi="Times New Roman" w:cs="Times New Roman"/>
          <w:sz w:val="24"/>
          <w:szCs w:val="24"/>
        </w:rPr>
        <w:t xml:space="preserve"> only if they are laws in the constitution of a nation and binding upon citizens of that</w:t>
      </w:r>
      <w:r w:rsidR="00395E9D">
        <w:rPr>
          <w:rFonts w:ascii="Times New Roman" w:hAnsi="Times New Roman" w:cs="Times New Roman"/>
          <w:sz w:val="24"/>
          <w:szCs w:val="24"/>
        </w:rPr>
        <w:t xml:space="preserve"> particular</w:t>
      </w:r>
      <w:r>
        <w:rPr>
          <w:rFonts w:ascii="Times New Roman" w:hAnsi="Times New Roman" w:cs="Times New Roman"/>
          <w:sz w:val="24"/>
          <w:szCs w:val="24"/>
        </w:rPr>
        <w:t xml:space="preserve"> country</w:t>
      </w:r>
      <w:r w:rsidR="00395E9D">
        <w:rPr>
          <w:rFonts w:ascii="Times New Roman" w:hAnsi="Times New Roman" w:cs="Times New Roman"/>
          <w:sz w:val="24"/>
          <w:szCs w:val="24"/>
        </w:rPr>
        <w:t>. However, Nigeria as a member of different international organizations such as African Union (AU), United Nations (UN) among others are bound by the international conventions, treaties and resolutions of these organizations. Section 12(1) of the 1999 constitution</w:t>
      </w:r>
      <w:r w:rsidR="001268B4">
        <w:rPr>
          <w:rFonts w:ascii="Times New Roman" w:hAnsi="Times New Roman" w:cs="Times New Roman"/>
          <w:sz w:val="24"/>
          <w:szCs w:val="24"/>
        </w:rPr>
        <w:t xml:space="preserve"> of the Federal R</w:t>
      </w:r>
      <w:r w:rsidR="00395E9D">
        <w:rPr>
          <w:rFonts w:ascii="Times New Roman" w:hAnsi="Times New Roman" w:cs="Times New Roman"/>
          <w:sz w:val="24"/>
          <w:szCs w:val="24"/>
        </w:rPr>
        <w:t xml:space="preserve">epublic of Nigeria as amended </w:t>
      </w:r>
      <w:r w:rsidR="001268B4">
        <w:rPr>
          <w:rFonts w:ascii="Times New Roman" w:hAnsi="Times New Roman" w:cs="Times New Roman"/>
          <w:sz w:val="24"/>
          <w:szCs w:val="24"/>
        </w:rPr>
        <w:t xml:space="preserve">states that ‘no treaty between the Federation and any other country shall have the force of law except to the extent to which any such treaty has been enacted into law by the National Assembly’. </w:t>
      </w:r>
      <w:r w:rsidR="00395E9D">
        <w:rPr>
          <w:rFonts w:ascii="Times New Roman" w:hAnsi="Times New Roman" w:cs="Times New Roman"/>
          <w:sz w:val="24"/>
          <w:szCs w:val="24"/>
        </w:rPr>
        <w:t>Since th</w:t>
      </w:r>
      <w:r w:rsidR="001268B4">
        <w:rPr>
          <w:rFonts w:ascii="Times New Roman" w:hAnsi="Times New Roman" w:cs="Times New Roman"/>
          <w:sz w:val="24"/>
          <w:szCs w:val="24"/>
        </w:rPr>
        <w:t>ese laws have not been incorporated into a domestic statute</w:t>
      </w:r>
      <w:r w:rsidR="00395E9D">
        <w:rPr>
          <w:rFonts w:ascii="Times New Roman" w:hAnsi="Times New Roman" w:cs="Times New Roman"/>
          <w:sz w:val="24"/>
          <w:szCs w:val="24"/>
        </w:rPr>
        <w:t>, they are regarded as secondary sources of law.</w:t>
      </w:r>
    </w:p>
    <w:p w:rsidR="001268B4" w:rsidRDefault="001268B4" w:rsidP="001268B4">
      <w:pPr>
        <w:pStyle w:val="ListParagraph"/>
        <w:numPr>
          <w:ilvl w:val="0"/>
          <w:numId w:val="3"/>
        </w:numPr>
        <w:rPr>
          <w:rFonts w:ascii="Times New Roman" w:hAnsi="Times New Roman" w:cs="Times New Roman"/>
          <w:b/>
          <w:sz w:val="24"/>
          <w:szCs w:val="24"/>
        </w:rPr>
      </w:pPr>
      <w:r w:rsidRPr="001268B4">
        <w:rPr>
          <w:rFonts w:ascii="Times New Roman" w:hAnsi="Times New Roman" w:cs="Times New Roman"/>
          <w:b/>
          <w:sz w:val="24"/>
          <w:szCs w:val="24"/>
        </w:rPr>
        <w:t>Customary law</w:t>
      </w:r>
    </w:p>
    <w:p w:rsidR="00B353D1" w:rsidRDefault="00080F18" w:rsidP="001268B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Befor</w:t>
      </w:r>
      <w:r w:rsidR="00676A8C">
        <w:rPr>
          <w:rFonts w:ascii="Times New Roman" w:hAnsi="Times New Roman" w:cs="Times New Roman"/>
          <w:sz w:val="24"/>
          <w:szCs w:val="24"/>
        </w:rPr>
        <w:t>e the advent of colonial masters in Nigeria, com</w:t>
      </w:r>
      <w:r>
        <w:rPr>
          <w:rFonts w:ascii="Times New Roman" w:hAnsi="Times New Roman" w:cs="Times New Roman"/>
          <w:sz w:val="24"/>
          <w:szCs w:val="24"/>
        </w:rPr>
        <w:t>munities had their customary law to enfor</w:t>
      </w:r>
      <w:r w:rsidR="00676A8C">
        <w:rPr>
          <w:rFonts w:ascii="Times New Roman" w:hAnsi="Times New Roman" w:cs="Times New Roman"/>
          <w:sz w:val="24"/>
          <w:szCs w:val="24"/>
        </w:rPr>
        <w:t>ce law and order in the society. Customary law are rules of conduct accepted by members of a community as binding among them. Nigerian customary law can be classified into ethnic customary law and Islamic law.</w:t>
      </w:r>
      <w:r w:rsidR="00E73AF4">
        <w:rPr>
          <w:rFonts w:ascii="Times New Roman" w:hAnsi="Times New Roman" w:cs="Times New Roman"/>
          <w:sz w:val="24"/>
          <w:szCs w:val="24"/>
        </w:rPr>
        <w:t xml:space="preserve"> Ethnic customary law is indigenous, unwritten and diverse from one ethnic group to another.</w:t>
      </w:r>
      <w:r w:rsidR="00AA6FCE">
        <w:rPr>
          <w:rFonts w:ascii="Times New Roman" w:hAnsi="Times New Roman" w:cs="Times New Roman"/>
          <w:sz w:val="24"/>
          <w:szCs w:val="24"/>
        </w:rPr>
        <w:t xml:space="preserve"> Islamic law is largely written in the Qur’an and part of it is from the Sunnah (practice) of the Prophet Muhammad. Our focus is the ethnic customary</w:t>
      </w:r>
      <w:r w:rsidR="00CA7ABA">
        <w:rPr>
          <w:rFonts w:ascii="Times New Roman" w:hAnsi="Times New Roman" w:cs="Times New Roman"/>
          <w:sz w:val="24"/>
          <w:szCs w:val="24"/>
        </w:rPr>
        <w:t xml:space="preserve"> </w:t>
      </w:r>
      <w:r w:rsidR="00697314">
        <w:rPr>
          <w:rFonts w:ascii="Times New Roman" w:hAnsi="Times New Roman" w:cs="Times New Roman"/>
          <w:sz w:val="24"/>
          <w:szCs w:val="24"/>
        </w:rPr>
        <w:t>law</w:t>
      </w:r>
      <w:r w:rsidR="00137D6F">
        <w:rPr>
          <w:rFonts w:ascii="Times New Roman" w:hAnsi="Times New Roman" w:cs="Times New Roman"/>
          <w:sz w:val="24"/>
          <w:szCs w:val="24"/>
        </w:rPr>
        <w:t>. It</w:t>
      </w:r>
      <w:r w:rsidR="00AA6FCE">
        <w:rPr>
          <w:rFonts w:ascii="Times New Roman" w:hAnsi="Times New Roman" w:cs="Times New Roman"/>
          <w:sz w:val="24"/>
          <w:szCs w:val="24"/>
        </w:rPr>
        <w:t xml:space="preserve"> must be noted that</w:t>
      </w:r>
      <w:r w:rsidR="00137D6F">
        <w:rPr>
          <w:rFonts w:ascii="Times New Roman" w:hAnsi="Times New Roman" w:cs="Times New Roman"/>
          <w:sz w:val="24"/>
          <w:szCs w:val="24"/>
        </w:rPr>
        <w:t xml:space="preserve"> before</w:t>
      </w:r>
      <w:r w:rsidR="00AA6FCE">
        <w:rPr>
          <w:rFonts w:ascii="Times New Roman" w:hAnsi="Times New Roman" w:cs="Times New Roman"/>
          <w:sz w:val="24"/>
          <w:szCs w:val="24"/>
        </w:rPr>
        <w:t xml:space="preserve"> this law</w:t>
      </w:r>
      <w:r w:rsidR="00137D6F">
        <w:rPr>
          <w:rFonts w:ascii="Times New Roman" w:hAnsi="Times New Roman" w:cs="Times New Roman"/>
          <w:sz w:val="24"/>
          <w:szCs w:val="24"/>
        </w:rPr>
        <w:t xml:space="preserve"> is applied by the court, it must have passed the three tests of validity</w:t>
      </w:r>
      <w:r w:rsidR="00AA6FCE">
        <w:rPr>
          <w:rFonts w:ascii="Times New Roman" w:hAnsi="Times New Roman" w:cs="Times New Roman"/>
          <w:sz w:val="24"/>
          <w:szCs w:val="24"/>
        </w:rPr>
        <w:t xml:space="preserve"> is subject to three tests of validity. </w:t>
      </w:r>
      <w:r w:rsidR="00B353D1">
        <w:rPr>
          <w:rFonts w:ascii="Times New Roman" w:hAnsi="Times New Roman" w:cs="Times New Roman"/>
          <w:sz w:val="24"/>
          <w:szCs w:val="24"/>
        </w:rPr>
        <w:t>These tests states that customary law rule must not be;</w:t>
      </w:r>
    </w:p>
    <w:p w:rsidR="00B353D1" w:rsidRDefault="00B353D1" w:rsidP="00B353D1">
      <w:pPr>
        <w:pStyle w:val="ListParagraph"/>
        <w:numPr>
          <w:ilvl w:val="0"/>
          <w:numId w:val="1"/>
        </w:numPr>
        <w:rPr>
          <w:rFonts w:ascii="Times New Roman" w:hAnsi="Times New Roman" w:cs="Times New Roman"/>
          <w:sz w:val="24"/>
          <w:szCs w:val="24"/>
        </w:rPr>
      </w:pPr>
      <w:r w:rsidRPr="00B353D1">
        <w:rPr>
          <w:rFonts w:ascii="Times New Roman" w:hAnsi="Times New Roman" w:cs="Times New Roman"/>
          <w:sz w:val="24"/>
          <w:szCs w:val="24"/>
        </w:rPr>
        <w:t xml:space="preserve"> </w:t>
      </w:r>
      <w:r>
        <w:rPr>
          <w:rFonts w:ascii="Times New Roman" w:hAnsi="Times New Roman" w:cs="Times New Roman"/>
          <w:sz w:val="24"/>
          <w:szCs w:val="24"/>
        </w:rPr>
        <w:t>r</w:t>
      </w:r>
      <w:r w:rsidRPr="00B353D1">
        <w:rPr>
          <w:rFonts w:ascii="Times New Roman" w:hAnsi="Times New Roman" w:cs="Times New Roman"/>
          <w:sz w:val="24"/>
          <w:szCs w:val="24"/>
        </w:rPr>
        <w:t>epugnant to natural just</w:t>
      </w:r>
      <w:r>
        <w:rPr>
          <w:rFonts w:ascii="Times New Roman" w:hAnsi="Times New Roman" w:cs="Times New Roman"/>
          <w:sz w:val="24"/>
          <w:szCs w:val="24"/>
        </w:rPr>
        <w:t>ice, equity and good conscience</w:t>
      </w:r>
    </w:p>
    <w:p w:rsidR="001268B4"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w:t>
      </w:r>
      <w:r w:rsidRPr="00B353D1">
        <w:rPr>
          <w:rFonts w:ascii="Times New Roman" w:hAnsi="Times New Roman" w:cs="Times New Roman"/>
          <w:sz w:val="24"/>
          <w:szCs w:val="24"/>
        </w:rPr>
        <w:t xml:space="preserve">ontrary to public </w:t>
      </w:r>
      <w:r>
        <w:rPr>
          <w:rFonts w:ascii="Times New Roman" w:hAnsi="Times New Roman" w:cs="Times New Roman"/>
          <w:sz w:val="24"/>
          <w:szCs w:val="24"/>
        </w:rPr>
        <w:t>policy</w:t>
      </w:r>
    </w:p>
    <w:p w:rsidR="00B353D1"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Incompatible directly or by implication to any law </w:t>
      </w:r>
    </w:p>
    <w:p w:rsidR="00B353D1" w:rsidRDefault="00B353D1" w:rsidP="00B353D1">
      <w:pPr>
        <w:pStyle w:val="ListParagraph"/>
        <w:rPr>
          <w:rFonts w:ascii="Times New Roman" w:hAnsi="Times New Roman" w:cs="Times New Roman"/>
          <w:sz w:val="24"/>
          <w:szCs w:val="24"/>
        </w:rPr>
      </w:pPr>
    </w:p>
    <w:p w:rsidR="00B353D1" w:rsidRDefault="00B353D1" w:rsidP="00B353D1">
      <w:pPr>
        <w:pStyle w:val="ListParagraph"/>
        <w:numPr>
          <w:ilvl w:val="0"/>
          <w:numId w:val="3"/>
        </w:numPr>
        <w:rPr>
          <w:rFonts w:ascii="Times New Roman" w:hAnsi="Times New Roman" w:cs="Times New Roman"/>
          <w:b/>
          <w:sz w:val="24"/>
          <w:szCs w:val="24"/>
        </w:rPr>
      </w:pPr>
      <w:r w:rsidRPr="00B353D1">
        <w:rPr>
          <w:rFonts w:ascii="Times New Roman" w:hAnsi="Times New Roman" w:cs="Times New Roman"/>
          <w:b/>
          <w:sz w:val="24"/>
          <w:szCs w:val="24"/>
        </w:rPr>
        <w:t>Books</w:t>
      </w:r>
    </w:p>
    <w:p w:rsidR="00B353D1" w:rsidRDefault="00B353D1" w:rsidP="00B353D1">
      <w:pPr>
        <w:ind w:left="360"/>
        <w:rPr>
          <w:rFonts w:ascii="Times New Roman" w:hAnsi="Times New Roman" w:cs="Times New Roman"/>
          <w:sz w:val="24"/>
          <w:szCs w:val="24"/>
        </w:rPr>
      </w:pPr>
      <w:r w:rsidRPr="00B353D1">
        <w:rPr>
          <w:rFonts w:ascii="Times New Roman" w:hAnsi="Times New Roman" w:cs="Times New Roman"/>
          <w:sz w:val="24"/>
          <w:szCs w:val="24"/>
        </w:rPr>
        <w:t xml:space="preserve">      Books</w:t>
      </w:r>
      <w:r>
        <w:rPr>
          <w:rFonts w:ascii="Times New Roman" w:hAnsi="Times New Roman" w:cs="Times New Roman"/>
          <w:sz w:val="24"/>
          <w:szCs w:val="24"/>
        </w:rPr>
        <w:t xml:space="preserve"> and treatises are generally of persuasive authority. A treatise is a written composition in which a subject is treated systematically</w:t>
      </w:r>
      <w:r w:rsidR="00F5235D">
        <w:rPr>
          <w:rFonts w:ascii="Times New Roman" w:hAnsi="Times New Roman" w:cs="Times New Roman"/>
          <w:sz w:val="24"/>
          <w:szCs w:val="24"/>
        </w:rPr>
        <w:t xml:space="preserve"> or a formal opinion is offered </w:t>
      </w:r>
      <w:r w:rsidR="007D4550">
        <w:rPr>
          <w:rFonts w:ascii="Times New Roman" w:hAnsi="Times New Roman" w:cs="Times New Roman"/>
          <w:sz w:val="24"/>
          <w:szCs w:val="24"/>
        </w:rPr>
        <w:t xml:space="preserve">on the scope. Some of the writings of early jurists like </w:t>
      </w:r>
      <w:proofErr w:type="spellStart"/>
      <w:r w:rsidR="007D4550">
        <w:rPr>
          <w:rFonts w:ascii="Times New Roman" w:hAnsi="Times New Roman" w:cs="Times New Roman"/>
          <w:sz w:val="24"/>
          <w:szCs w:val="24"/>
        </w:rPr>
        <w:t>Bracton</w:t>
      </w:r>
      <w:proofErr w:type="spellEnd"/>
      <w:r w:rsidR="007D4550">
        <w:rPr>
          <w:rFonts w:ascii="Times New Roman" w:hAnsi="Times New Roman" w:cs="Times New Roman"/>
          <w:sz w:val="24"/>
          <w:szCs w:val="24"/>
        </w:rPr>
        <w:t xml:space="preserve">, Blackstone, Dicey and Coke among others may have more of authoritative imports in common law jurisdiction. However </w:t>
      </w:r>
      <w:r w:rsidR="007D4550">
        <w:rPr>
          <w:rFonts w:ascii="Times New Roman" w:hAnsi="Times New Roman" w:cs="Times New Roman"/>
          <w:sz w:val="24"/>
          <w:szCs w:val="24"/>
        </w:rPr>
        <w:lastRenderedPageBreak/>
        <w:t xml:space="preserve">contemporary writers and their writings no doubt are of mere persuasive import. Thus books like </w:t>
      </w:r>
      <w:proofErr w:type="spellStart"/>
      <w:r w:rsidR="007D4550">
        <w:rPr>
          <w:rFonts w:ascii="Times New Roman" w:hAnsi="Times New Roman" w:cs="Times New Roman"/>
          <w:sz w:val="24"/>
          <w:szCs w:val="24"/>
        </w:rPr>
        <w:t>Phipson</w:t>
      </w:r>
      <w:proofErr w:type="spellEnd"/>
      <w:r w:rsidR="007D4550">
        <w:rPr>
          <w:rFonts w:ascii="Times New Roman" w:hAnsi="Times New Roman" w:cs="Times New Roman"/>
          <w:sz w:val="24"/>
          <w:szCs w:val="24"/>
        </w:rPr>
        <w:t xml:space="preserve"> Evidence, Okonkwo and </w:t>
      </w:r>
      <w:proofErr w:type="spellStart"/>
      <w:r w:rsidR="007D4550">
        <w:rPr>
          <w:rFonts w:ascii="Times New Roman" w:hAnsi="Times New Roman" w:cs="Times New Roman"/>
          <w:sz w:val="24"/>
          <w:szCs w:val="24"/>
        </w:rPr>
        <w:t>Naish</w:t>
      </w:r>
      <w:proofErr w:type="spellEnd"/>
      <w:r w:rsidR="007D4550">
        <w:rPr>
          <w:rFonts w:ascii="Times New Roman" w:hAnsi="Times New Roman" w:cs="Times New Roman"/>
          <w:sz w:val="24"/>
          <w:szCs w:val="24"/>
        </w:rPr>
        <w:t xml:space="preserve"> on Criminal Law</w:t>
      </w:r>
      <w:r w:rsidR="004F791E">
        <w:rPr>
          <w:rFonts w:ascii="Times New Roman" w:hAnsi="Times New Roman" w:cs="Times New Roman"/>
          <w:sz w:val="24"/>
          <w:szCs w:val="24"/>
        </w:rPr>
        <w:t xml:space="preserve">, </w:t>
      </w:r>
      <w:proofErr w:type="spellStart"/>
      <w:r w:rsidR="004F791E">
        <w:rPr>
          <w:rFonts w:ascii="Times New Roman" w:hAnsi="Times New Roman" w:cs="Times New Roman"/>
          <w:sz w:val="24"/>
          <w:szCs w:val="24"/>
        </w:rPr>
        <w:t>Kodilinye</w:t>
      </w:r>
      <w:proofErr w:type="spellEnd"/>
      <w:r w:rsidR="004F791E">
        <w:rPr>
          <w:rFonts w:ascii="Times New Roman" w:hAnsi="Times New Roman" w:cs="Times New Roman"/>
          <w:sz w:val="24"/>
          <w:szCs w:val="24"/>
        </w:rPr>
        <w:t xml:space="preserve"> on Torts are helpful treaties but may be only cited as persuasive authorities. This is because they often contain the personal opinions of the author as opposed to the raw statement of the law.</w:t>
      </w:r>
    </w:p>
    <w:p w:rsidR="004F791E" w:rsidRDefault="004F791E" w:rsidP="00B353D1">
      <w:pPr>
        <w:ind w:left="360"/>
        <w:rPr>
          <w:rFonts w:ascii="Times New Roman" w:hAnsi="Times New Roman" w:cs="Times New Roman"/>
          <w:sz w:val="24"/>
          <w:szCs w:val="24"/>
        </w:rPr>
      </w:pPr>
    </w:p>
    <w:p w:rsidR="004F791E" w:rsidRPr="004F791E" w:rsidRDefault="004F791E" w:rsidP="00B353D1">
      <w:pPr>
        <w:ind w:left="360"/>
        <w:rPr>
          <w:rFonts w:ascii="Times New Roman" w:hAnsi="Times New Roman" w:cs="Times New Roman"/>
          <w:sz w:val="24"/>
          <w:szCs w:val="24"/>
        </w:rPr>
      </w:pPr>
      <w:r>
        <w:rPr>
          <w:rFonts w:ascii="Times New Roman" w:hAnsi="Times New Roman" w:cs="Times New Roman"/>
          <w:b/>
          <w:sz w:val="24"/>
          <w:szCs w:val="24"/>
        </w:rPr>
        <w:t>NB:</w:t>
      </w:r>
      <w:r>
        <w:rPr>
          <w:rFonts w:ascii="Times New Roman" w:hAnsi="Times New Roman" w:cs="Times New Roman"/>
          <w:sz w:val="24"/>
          <w:szCs w:val="24"/>
        </w:rPr>
        <w:t xml:space="preserve"> Newspapers and periodicals (particularly the law report column) may generally not be cited as authorities </w:t>
      </w:r>
      <w:r w:rsidR="00E96AB8">
        <w:rPr>
          <w:rFonts w:ascii="Times New Roman" w:hAnsi="Times New Roman" w:cs="Times New Roman"/>
          <w:sz w:val="24"/>
          <w:szCs w:val="24"/>
        </w:rPr>
        <w:t xml:space="preserve">in the law court except where there is scanty or absence of binding authorities on the subject in which case they can be of some persuasive effect. Even where they are cited, the weight to be attached to them will depend on the legal substance of the </w:t>
      </w:r>
      <w:bookmarkStart w:id="0" w:name="_GoBack"/>
      <w:bookmarkEnd w:id="0"/>
      <w:r w:rsidR="00E96AB8">
        <w:rPr>
          <w:rFonts w:ascii="Times New Roman" w:hAnsi="Times New Roman" w:cs="Times New Roman"/>
          <w:sz w:val="24"/>
          <w:szCs w:val="24"/>
        </w:rPr>
        <w:t xml:space="preserve">writer or the person being interviewed. </w:t>
      </w:r>
    </w:p>
    <w:sectPr w:rsidR="004F791E" w:rsidRPr="004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0BDE"/>
    <w:multiLevelType w:val="hybridMultilevel"/>
    <w:tmpl w:val="B1CC65BA"/>
    <w:lvl w:ilvl="0" w:tplc="751E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E27CB"/>
    <w:multiLevelType w:val="hybridMultilevel"/>
    <w:tmpl w:val="AD82C8CE"/>
    <w:lvl w:ilvl="0" w:tplc="83AC0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74B25"/>
    <w:multiLevelType w:val="hybridMultilevel"/>
    <w:tmpl w:val="851046D8"/>
    <w:lvl w:ilvl="0" w:tplc="C3A4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A9"/>
    <w:rsid w:val="00080F18"/>
    <w:rsid w:val="000C79A9"/>
    <w:rsid w:val="000E2ED5"/>
    <w:rsid w:val="001268B4"/>
    <w:rsid w:val="00137D6F"/>
    <w:rsid w:val="001A1BAB"/>
    <w:rsid w:val="00316C15"/>
    <w:rsid w:val="00395E9D"/>
    <w:rsid w:val="004F791E"/>
    <w:rsid w:val="00574576"/>
    <w:rsid w:val="00676A8C"/>
    <w:rsid w:val="00697314"/>
    <w:rsid w:val="007D4550"/>
    <w:rsid w:val="00AA6FCE"/>
    <w:rsid w:val="00B353D1"/>
    <w:rsid w:val="00B54204"/>
    <w:rsid w:val="00CA7ABA"/>
    <w:rsid w:val="00E73AF4"/>
    <w:rsid w:val="00E96AB8"/>
    <w:rsid w:val="00F5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B94D"/>
  <w15:chartTrackingRefBased/>
  <w15:docId w15:val="{4AC32A39-C2E1-438D-BF5C-BF38E3B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2020-04-12T04:25:00Z</dcterms:created>
  <dcterms:modified xsi:type="dcterms:W3CDTF">2020-04-12T20:56:00Z</dcterms:modified>
</cp:coreProperties>
</file>